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0C" w:rsidRDefault="0012700C" w:rsidP="0012700C">
      <w:pPr>
        <w:autoSpaceDE w:val="0"/>
        <w:autoSpaceDN w:val="0"/>
        <w:adjustRightInd w:val="0"/>
        <w:spacing w:after="0" w:line="240" w:lineRule="auto"/>
        <w:rPr>
          <w:rFonts w:ascii="CenturyGothic" w:hAnsi="CenturyGothic" w:cs="CenturyGothic"/>
          <w:color w:val="000000"/>
          <w:sz w:val="20"/>
          <w:szCs w:val="20"/>
        </w:rPr>
      </w:pPr>
    </w:p>
    <w:p w:rsidR="0012700C" w:rsidRDefault="0012700C" w:rsidP="0012700C">
      <w:pPr>
        <w:autoSpaceDE w:val="0"/>
        <w:autoSpaceDN w:val="0"/>
        <w:adjustRightInd w:val="0"/>
        <w:spacing w:after="0" w:line="240" w:lineRule="auto"/>
        <w:rPr>
          <w:rFonts w:ascii="CenturyGothic" w:hAnsi="CenturyGothic" w:cs="CenturyGothic"/>
          <w:color w:val="000000"/>
          <w:sz w:val="20"/>
          <w:szCs w:val="20"/>
        </w:rPr>
      </w:pPr>
    </w:p>
    <w:p w:rsidR="0012700C" w:rsidRDefault="0012700C" w:rsidP="0012700C">
      <w:pPr>
        <w:autoSpaceDE w:val="0"/>
        <w:autoSpaceDN w:val="0"/>
        <w:adjustRightInd w:val="0"/>
        <w:spacing w:after="0" w:line="240" w:lineRule="auto"/>
        <w:rPr>
          <w:rFonts w:ascii="CenturyGothic" w:hAnsi="CenturyGothic" w:cs="CenturyGothic"/>
          <w:color w:val="000000"/>
          <w:sz w:val="20"/>
          <w:szCs w:val="20"/>
        </w:rPr>
      </w:pPr>
    </w:p>
    <w:p w:rsidR="0012700C" w:rsidRDefault="0012700C" w:rsidP="0012700C">
      <w:pPr>
        <w:autoSpaceDE w:val="0"/>
        <w:autoSpaceDN w:val="0"/>
        <w:adjustRightInd w:val="0"/>
        <w:jc w:val="center"/>
        <w:rPr>
          <w:rFonts w:ascii="Comic Sans MS" w:hAnsi="Comic Sans MS" w:cs="Comic Sans MS"/>
          <w:b/>
          <w:bCs/>
          <w:sz w:val="28"/>
          <w:szCs w:val="28"/>
        </w:rPr>
      </w:pPr>
      <w:r w:rsidRPr="00560BD9">
        <w:rPr>
          <w:rFonts w:ascii="Century Gothic" w:hAnsi="Century Gothic" w:cs="Comic Sans MS"/>
          <w:b/>
          <w:bCs/>
          <w:sz w:val="28"/>
          <w:szCs w:val="28"/>
        </w:rPr>
        <w:t>Annual Report to Governors and Parents on the Implementation of the Special Educational Needs (SEN)</w:t>
      </w:r>
    </w:p>
    <w:p w:rsidR="0012700C" w:rsidRDefault="0012700C" w:rsidP="00560BD9">
      <w:pPr>
        <w:autoSpaceDE w:val="0"/>
        <w:autoSpaceDN w:val="0"/>
        <w:adjustRightInd w:val="0"/>
        <w:spacing w:after="0" w:line="360" w:lineRule="auto"/>
        <w:rPr>
          <w:rFonts w:ascii="CenturyGothic" w:hAnsi="CenturyGothic" w:cs="CenturyGothic"/>
          <w:color w:val="000000"/>
        </w:rPr>
      </w:pPr>
    </w:p>
    <w:p w:rsidR="00560BD9" w:rsidRPr="00560BD9" w:rsidRDefault="00560BD9" w:rsidP="00560BD9">
      <w:pPr>
        <w:autoSpaceDE w:val="0"/>
        <w:autoSpaceDN w:val="0"/>
        <w:adjustRightInd w:val="0"/>
        <w:spacing w:line="240" w:lineRule="auto"/>
        <w:rPr>
          <w:rFonts w:ascii="Century Gothic" w:hAnsi="Century Gothic" w:cs="Comic Sans MS"/>
        </w:rPr>
      </w:pPr>
      <w:r>
        <w:rPr>
          <w:rFonts w:ascii="Century Gothic" w:hAnsi="Century Gothic" w:cs="Comic Sans MS"/>
        </w:rPr>
        <w:t xml:space="preserve">Key Staff: </w:t>
      </w:r>
      <w:r>
        <w:rPr>
          <w:rFonts w:ascii="Century Gothic" w:hAnsi="Century Gothic" w:cs="Comic Sans MS"/>
        </w:rPr>
        <w:tab/>
      </w:r>
      <w:r w:rsidRPr="00560BD9">
        <w:rPr>
          <w:rFonts w:ascii="Century Gothic" w:hAnsi="Century Gothic" w:cs="Comic Sans MS"/>
        </w:rPr>
        <w:t>Special Educational Needs Co-ordinator (</w:t>
      </w:r>
      <w:proofErr w:type="spellStart"/>
      <w:r w:rsidRPr="00560BD9">
        <w:rPr>
          <w:rFonts w:ascii="Century Gothic" w:hAnsi="Century Gothic" w:cs="Comic Sans MS"/>
        </w:rPr>
        <w:t>SEN</w:t>
      </w:r>
      <w:r w:rsidR="00164525">
        <w:rPr>
          <w:rFonts w:ascii="Century Gothic" w:hAnsi="Century Gothic" w:cs="Comic Sans MS"/>
        </w:rPr>
        <w:t>D</w:t>
      </w:r>
      <w:r w:rsidRPr="00560BD9">
        <w:rPr>
          <w:rFonts w:ascii="Century Gothic" w:hAnsi="Century Gothic" w:cs="Comic Sans MS"/>
        </w:rPr>
        <w:t>Co</w:t>
      </w:r>
      <w:proofErr w:type="spellEnd"/>
      <w:r w:rsidRPr="00560BD9">
        <w:rPr>
          <w:rFonts w:ascii="Century Gothic" w:hAnsi="Century Gothic" w:cs="Comic Sans MS"/>
        </w:rPr>
        <w:t xml:space="preserve">): Tracey </w:t>
      </w:r>
      <w:proofErr w:type="spellStart"/>
      <w:r w:rsidRPr="00560BD9">
        <w:rPr>
          <w:rFonts w:ascii="Century Gothic" w:hAnsi="Century Gothic" w:cs="Comic Sans MS"/>
        </w:rPr>
        <w:t>Timms</w:t>
      </w:r>
      <w:proofErr w:type="spellEnd"/>
    </w:p>
    <w:p w:rsidR="00560BD9" w:rsidRPr="00560BD9" w:rsidRDefault="00560BD9" w:rsidP="00560BD9">
      <w:pPr>
        <w:autoSpaceDE w:val="0"/>
        <w:autoSpaceDN w:val="0"/>
        <w:adjustRightInd w:val="0"/>
        <w:spacing w:line="240" w:lineRule="auto"/>
        <w:ind w:left="720" w:firstLine="720"/>
        <w:rPr>
          <w:rFonts w:ascii="Century Gothic" w:hAnsi="Century Gothic" w:cs="Comic Sans MS"/>
        </w:rPr>
      </w:pPr>
      <w:r w:rsidRPr="00560BD9">
        <w:rPr>
          <w:rFonts w:ascii="Century Gothic" w:hAnsi="Century Gothic" w:cs="Comic Sans MS"/>
        </w:rPr>
        <w:t xml:space="preserve">Special Educational Needs (SEN) Governor: </w:t>
      </w:r>
      <w:r w:rsidR="00B10641">
        <w:rPr>
          <w:rFonts w:ascii="Century Gothic" w:hAnsi="Century Gothic" w:cs="Comic Sans MS"/>
        </w:rPr>
        <w:t>Michelle Jarvis</w:t>
      </w:r>
    </w:p>
    <w:p w:rsidR="00560BD9" w:rsidRPr="00560BD9" w:rsidRDefault="00560BD9" w:rsidP="00560BD9">
      <w:pPr>
        <w:autoSpaceDE w:val="0"/>
        <w:autoSpaceDN w:val="0"/>
        <w:adjustRightInd w:val="0"/>
        <w:spacing w:after="0" w:line="240" w:lineRule="auto"/>
        <w:rPr>
          <w:rFonts w:ascii="Century Gothic" w:hAnsi="Century Gothic" w:cs="CenturyGothic"/>
          <w:color w:val="000000"/>
        </w:rPr>
      </w:pPr>
    </w:p>
    <w:p w:rsidR="0012700C" w:rsidRPr="00560BD9" w:rsidRDefault="00560BD9" w:rsidP="00560BD9">
      <w:pPr>
        <w:autoSpaceDE w:val="0"/>
        <w:autoSpaceDN w:val="0"/>
        <w:adjustRightInd w:val="0"/>
        <w:spacing w:line="240" w:lineRule="auto"/>
        <w:rPr>
          <w:rFonts w:ascii="Comic Sans MS" w:hAnsi="Comic Sans MS" w:cs="Comic Sans MS"/>
        </w:rPr>
      </w:pPr>
      <w:r w:rsidRPr="00560BD9">
        <w:rPr>
          <w:rFonts w:ascii="Century Gothic" w:hAnsi="Century Gothic" w:cs="Comic Sans MS"/>
        </w:rPr>
        <w:t xml:space="preserve">All policies include explicit references to disability equality and SEN. </w:t>
      </w:r>
      <w:r w:rsidR="0012700C" w:rsidRPr="00560BD9">
        <w:rPr>
          <w:rFonts w:ascii="Century Gothic" w:hAnsi="Century Gothic" w:cs="CenturyGothic"/>
          <w:color w:val="000000"/>
        </w:rPr>
        <w:t>The SEN policy was re</w:t>
      </w:r>
      <w:r w:rsidR="00B10641">
        <w:rPr>
          <w:rFonts w:ascii="Century Gothic" w:hAnsi="Century Gothic" w:cs="CenturyGothic"/>
          <w:color w:val="000000"/>
        </w:rPr>
        <w:t>viewed by the Governing Body in June 2017</w:t>
      </w:r>
      <w:r w:rsidR="0012700C" w:rsidRPr="00560BD9">
        <w:rPr>
          <w:rFonts w:ascii="Century Gothic" w:hAnsi="Century Gothic" w:cs="CenturyGothic"/>
          <w:color w:val="000000"/>
        </w:rPr>
        <w:t>, an</w:t>
      </w:r>
      <w:r w:rsidR="00B10641">
        <w:rPr>
          <w:rFonts w:ascii="Century Gothic" w:hAnsi="Century Gothic" w:cs="CenturyGothic"/>
          <w:color w:val="000000"/>
        </w:rPr>
        <w:t>d is to be reviewed in June 2018</w:t>
      </w:r>
      <w:r w:rsidR="0012700C">
        <w:rPr>
          <w:rFonts w:ascii="CenturyGothic" w:hAnsi="CenturyGothic" w:cs="CenturyGothic"/>
          <w:color w:val="000000"/>
        </w:rPr>
        <w:t>.</w:t>
      </w:r>
    </w:p>
    <w:p w:rsidR="0012700C" w:rsidRPr="0012700C" w:rsidRDefault="0012700C" w:rsidP="0012700C">
      <w:pPr>
        <w:autoSpaceDE w:val="0"/>
        <w:autoSpaceDN w:val="0"/>
        <w:adjustRightInd w:val="0"/>
        <w:spacing w:after="0" w:line="240" w:lineRule="auto"/>
        <w:rPr>
          <w:rFonts w:ascii="CenturyGothic" w:hAnsi="CenturyGothic" w:cs="CenturyGothic"/>
          <w:color w:val="000000"/>
        </w:rPr>
      </w:pPr>
      <w:r w:rsidRPr="0012700C">
        <w:rPr>
          <w:rFonts w:ascii="CenturyGothic" w:hAnsi="CenturyGothic" w:cs="CenturyGothic"/>
          <w:color w:val="000000"/>
        </w:rPr>
        <w:t>.</w:t>
      </w: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1) Update on the new SEND system</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The system for supporting children and young people with SEN and Disability (SEND) has changed. Since September 2014, all local authorities have to publish a local offer setting out what support is available to all children and young people with SEN and disability aged between 0-25. </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The role of </w:t>
      </w:r>
      <w:r w:rsidR="00560BD9">
        <w:rPr>
          <w:rFonts w:ascii="Century Gothic" w:hAnsi="Century Gothic" w:cs="CenturyGothic"/>
          <w:color w:val="000000"/>
        </w:rPr>
        <w:t xml:space="preserve">the </w:t>
      </w:r>
      <w:r w:rsidRPr="00560BD9">
        <w:rPr>
          <w:rFonts w:ascii="Century Gothic" w:hAnsi="Century Gothic" w:cs="CenturyGothic"/>
          <w:color w:val="000000"/>
        </w:rPr>
        <w:t>SENCO is stra</w:t>
      </w:r>
      <w:r w:rsidR="00B10641">
        <w:rPr>
          <w:rFonts w:ascii="Century Gothic" w:hAnsi="Century Gothic" w:cs="CenturyGothic"/>
          <w:color w:val="000000"/>
        </w:rPr>
        <w:t>tegic, while greater emphasis is</w:t>
      </w:r>
      <w:r w:rsidRPr="00560BD9">
        <w:rPr>
          <w:rFonts w:ascii="Century Gothic" w:hAnsi="Century Gothic" w:cs="CenturyGothic"/>
          <w:color w:val="000000"/>
        </w:rPr>
        <w:t xml:space="preserve"> place</w:t>
      </w:r>
      <w:r w:rsidR="00B10641">
        <w:rPr>
          <w:rFonts w:ascii="Century Gothic" w:hAnsi="Century Gothic" w:cs="CenturyGothic"/>
          <w:color w:val="000000"/>
        </w:rPr>
        <w:t>d</w:t>
      </w:r>
      <w:r w:rsidRPr="00560BD9">
        <w:rPr>
          <w:rFonts w:ascii="Century Gothic" w:hAnsi="Century Gothic" w:cs="CenturyGothic"/>
          <w:color w:val="000000"/>
        </w:rPr>
        <w:t xml:space="preserve"> on the duties of the class teacher in terms of SEND. </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
          <w:color w:val="000000"/>
        </w:rPr>
        <w:t xml:space="preserve">Statements of special educational needs are gradually being replaced with </w:t>
      </w:r>
      <w:r w:rsidRPr="00560BD9">
        <w:rPr>
          <w:rFonts w:ascii="Century Gothic" w:hAnsi="Century Gothic" w:cs="CenturyGothic-Bold"/>
          <w:b/>
          <w:bCs/>
          <w:color w:val="000000"/>
        </w:rPr>
        <w:t xml:space="preserve">a single Education, Health and Care (EHC) plan </w:t>
      </w:r>
      <w:r w:rsidRPr="00560BD9">
        <w:rPr>
          <w:rFonts w:ascii="Century Gothic" w:hAnsi="Century Gothic" w:cs="CenturyGothic"/>
          <w:color w:val="000000"/>
        </w:rPr>
        <w:t>for children and young people with complex needs. The EHC plan</w:t>
      </w:r>
      <w:r w:rsidRPr="00560BD9">
        <w:rPr>
          <w:rFonts w:ascii="Century Gothic" w:hAnsi="Century Gothic" w:cs="CenturyGothic-Bold"/>
          <w:b/>
          <w:bCs/>
          <w:color w:val="000000"/>
        </w:rPr>
        <w:t xml:space="preserve"> </w:t>
      </w:r>
      <w:r w:rsidRPr="00560BD9">
        <w:rPr>
          <w:rFonts w:ascii="Century Gothic" w:hAnsi="Century Gothic" w:cs="CenturyGothic"/>
          <w:color w:val="000000"/>
        </w:rPr>
        <w:t>places much more emphasis on personal goals and sets out the support the pupil will receive while</w:t>
      </w:r>
      <w:r w:rsidRPr="00560BD9">
        <w:rPr>
          <w:rFonts w:ascii="Century Gothic" w:hAnsi="Century Gothic" w:cs="CenturyGothic-Bold"/>
          <w:b/>
          <w:bCs/>
          <w:color w:val="000000"/>
        </w:rPr>
        <w:t xml:space="preserve"> </w:t>
      </w:r>
      <w:r w:rsidRPr="00560BD9">
        <w:rPr>
          <w:rFonts w:ascii="Century Gothic" w:hAnsi="Century Gothic" w:cs="CenturyGothic"/>
          <w:color w:val="000000"/>
        </w:rPr>
        <w:t>they are in education. Under the new system, which has been designed to work better around a</w:t>
      </w:r>
      <w:r w:rsidRPr="00560BD9">
        <w:rPr>
          <w:rFonts w:ascii="Century Gothic" w:hAnsi="Century Gothic" w:cs="CenturyGothic-Bold"/>
          <w:b/>
          <w:bCs/>
          <w:color w:val="000000"/>
        </w:rPr>
        <w:t xml:space="preserve"> </w:t>
      </w:r>
      <w:r w:rsidRPr="00560BD9">
        <w:rPr>
          <w:rFonts w:ascii="Century Gothic" w:hAnsi="Century Gothic" w:cs="CenturyGothic"/>
          <w:color w:val="000000"/>
        </w:rPr>
        <w:t>family’s needs, authorities will offer a co-ordinated education health and care plan assessment</w:t>
      </w:r>
      <w:r w:rsidRPr="00560BD9">
        <w:rPr>
          <w:rFonts w:ascii="Century Gothic" w:hAnsi="Century Gothic" w:cs="CenturyGothic-Bold"/>
          <w:b/>
          <w:bCs/>
          <w:color w:val="000000"/>
        </w:rPr>
        <w:t xml:space="preserve"> </w:t>
      </w:r>
      <w:r w:rsidRPr="00560BD9">
        <w:rPr>
          <w:rFonts w:ascii="Century Gothic" w:hAnsi="Century Gothic" w:cs="CenturyGothic"/>
          <w:color w:val="000000"/>
        </w:rPr>
        <w:t>and issue an EHC plan within 20 weeks where one is needed. Those with an EHC plan may also</w:t>
      </w:r>
      <w:r w:rsidRPr="00560BD9">
        <w:rPr>
          <w:rFonts w:ascii="Century Gothic" w:hAnsi="Century Gothic" w:cs="CenturyGothic-Bold"/>
          <w:b/>
          <w:bCs/>
          <w:color w:val="000000"/>
        </w:rPr>
        <w:t xml:space="preserve"> </w:t>
      </w:r>
      <w:r w:rsidRPr="00560BD9">
        <w:rPr>
          <w:rFonts w:ascii="Century Gothic" w:hAnsi="Century Gothic" w:cs="CenturyGothic"/>
          <w:color w:val="000000"/>
        </w:rPr>
        <w:t>have the legal right to ask for a personal budget.</w:t>
      </w:r>
      <w:r w:rsidRPr="00560BD9">
        <w:rPr>
          <w:rFonts w:ascii="Century Gothic" w:hAnsi="Century Gothic" w:cs="CenturyGothic-Bold"/>
          <w:b/>
          <w:bCs/>
          <w:color w:val="000000"/>
        </w:rPr>
        <w:t xml:space="preserve"> </w:t>
      </w: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
          <w:color w:val="000000"/>
        </w:rPr>
        <w:t>Local Authorities must provide independent information, advice and support for parents and</w:t>
      </w:r>
      <w:r w:rsidRPr="00560BD9">
        <w:rPr>
          <w:rFonts w:ascii="Century Gothic" w:hAnsi="Century Gothic" w:cs="CenturyGothic-Bold"/>
          <w:b/>
          <w:bCs/>
          <w:color w:val="000000"/>
        </w:rPr>
        <w:t xml:space="preserve"> </w:t>
      </w:r>
      <w:r w:rsidRPr="00560BD9">
        <w:rPr>
          <w:rFonts w:ascii="Century Gothic" w:hAnsi="Century Gothic" w:cs="CenturyGothic"/>
          <w:color w:val="000000"/>
        </w:rPr>
        <w:t xml:space="preserve">children and young people with SEN and disabilities. This is called the </w:t>
      </w:r>
    </w:p>
    <w:p w:rsidR="0012700C" w:rsidRPr="00560BD9" w:rsidRDefault="007452EB" w:rsidP="00560BD9">
      <w:pPr>
        <w:autoSpaceDE w:val="0"/>
        <w:autoSpaceDN w:val="0"/>
        <w:adjustRightInd w:val="0"/>
        <w:spacing w:after="0" w:line="360" w:lineRule="auto"/>
        <w:rPr>
          <w:rFonts w:ascii="Century Gothic" w:hAnsi="Century Gothic" w:cs="CenturyGothic"/>
          <w:color w:val="000000"/>
        </w:rPr>
      </w:pPr>
      <w:hyperlink r:id="rId5" w:history="1">
        <w:r w:rsidR="0012700C" w:rsidRPr="00560BD9">
          <w:rPr>
            <w:rStyle w:val="Hyperlink"/>
            <w:rFonts w:ascii="Century Gothic" w:hAnsi="Century Gothic" w:cs="ArialMT"/>
          </w:rPr>
          <w:t>https://www.oxfordshire.gov.uk/cms/public-site/special-educational-needs-and-disabilitylocal-offer</w:t>
        </w:r>
      </w:hyperlink>
      <w:r w:rsidR="0012700C" w:rsidRPr="00560BD9">
        <w:rPr>
          <w:rFonts w:ascii="Century Gothic" w:hAnsi="Century Gothic" w:cs="ArialMT"/>
          <w:color w:val="000000"/>
        </w:rPr>
        <w:t>.</w:t>
      </w:r>
      <w:r w:rsidR="0012700C" w:rsidRPr="00560BD9">
        <w:rPr>
          <w:rFonts w:ascii="Century Gothic" w:hAnsi="Century Gothic" w:cs="CenturyGothic"/>
          <w:color w:val="000000"/>
        </w:rPr>
        <w:t xml:space="preserve"> There is a link to this information on our school website.</w:t>
      </w:r>
    </w:p>
    <w:p w:rsidR="0012700C" w:rsidRPr="00560BD9" w:rsidRDefault="0012700C" w:rsidP="00560BD9">
      <w:pPr>
        <w:autoSpaceDE w:val="0"/>
        <w:autoSpaceDN w:val="0"/>
        <w:adjustRightInd w:val="0"/>
        <w:spacing w:after="0" w:line="360" w:lineRule="auto"/>
        <w:rPr>
          <w:rFonts w:ascii="Century Gothic" w:hAnsi="Century Gothic" w:cs="ArialMT"/>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lastRenderedPageBreak/>
        <w:t xml:space="preserve">Families can also now access new </w:t>
      </w:r>
      <w:r w:rsidRPr="00560BD9">
        <w:rPr>
          <w:rFonts w:ascii="Century Gothic" w:hAnsi="Century Gothic" w:cs="CenturyGothic-Bold"/>
          <w:b/>
          <w:bCs/>
          <w:color w:val="000000"/>
        </w:rPr>
        <w:t xml:space="preserve">Independent Supporters </w:t>
      </w:r>
      <w:r w:rsidRPr="00560BD9">
        <w:rPr>
          <w:rFonts w:ascii="Century Gothic" w:hAnsi="Century Gothic" w:cs="CenturyGothic"/>
          <w:color w:val="000000"/>
        </w:rPr>
        <w:t>to help with the EHC needs</w:t>
      </w:r>
      <w:r w:rsidR="00560BD9">
        <w:rPr>
          <w:rFonts w:ascii="Century Gothic" w:hAnsi="Century Gothic" w:cs="CenturyGothic"/>
          <w:color w:val="000000"/>
        </w:rPr>
        <w:t xml:space="preserve"> </w:t>
      </w:r>
      <w:r w:rsidRPr="00560BD9">
        <w:rPr>
          <w:rFonts w:ascii="Century Gothic" w:hAnsi="Century Gothic" w:cs="CenturyGothic"/>
          <w:color w:val="000000"/>
        </w:rPr>
        <w:t>assessments, and transfer from statements to EHC plans. They have access to mediation services so that disagreements can be resolved locally. Families still have the right to go to the SEND Tribunal to resolve disputes if they want to do so, but must have a certificate from the Local Authority to show they have at least considered mediation first.</w:t>
      </w:r>
    </w:p>
    <w:p w:rsidR="0012700C" w:rsidRPr="00560BD9" w:rsidRDefault="0012700C" w:rsidP="00560BD9">
      <w:pPr>
        <w:autoSpaceDE w:val="0"/>
        <w:autoSpaceDN w:val="0"/>
        <w:adjustRightInd w:val="0"/>
        <w:spacing w:after="0" w:line="360" w:lineRule="auto"/>
        <w:rPr>
          <w:rFonts w:ascii="Century Gothic" w:hAnsi="Century Gothic" w:cs="Arial-BoldMT"/>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Support for those without EHC plans</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For those with SEN or disabilities who do not need an EHC plan, there is now a single category of </w:t>
      </w:r>
      <w:r w:rsidRPr="00560BD9">
        <w:rPr>
          <w:rFonts w:ascii="Century Gothic" w:hAnsi="Century Gothic" w:cs="CenturyGothic-Bold"/>
          <w:b/>
          <w:bCs/>
          <w:color w:val="000000"/>
        </w:rPr>
        <w:t>SEN support</w:t>
      </w:r>
      <w:r w:rsidRPr="00560BD9">
        <w:rPr>
          <w:rFonts w:ascii="Century Gothic" w:hAnsi="Century Gothic" w:cs="CenturyGothic"/>
          <w:color w:val="000000"/>
        </w:rPr>
        <w:t>, which replaces School Action and School Action Plus. We work with the child’s parents or carers to agree what support school will provide, and what this support will achieve, drawing in additional resources as needed, setting clear targets for progress, and tracking how it is working. We have developed a new Pupil Profile which sets out all the support and interventions in place for that child for that academic year.</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2) Identifying pupils with SEND</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Currently there are </w:t>
      </w:r>
      <w:r w:rsidR="00B10641">
        <w:rPr>
          <w:rFonts w:ascii="Century Gothic" w:hAnsi="Century Gothic" w:cs="CenturyGothic"/>
          <w:color w:val="000000"/>
        </w:rPr>
        <w:t>ten</w:t>
      </w:r>
      <w:r w:rsidRPr="00560BD9">
        <w:rPr>
          <w:rFonts w:ascii="Century Gothic" w:hAnsi="Century Gothic" w:cs="CenturyGothic"/>
          <w:color w:val="000000"/>
        </w:rPr>
        <w:t xml:space="preserve"> children on the SEN Register, who have been identified as requiring</w:t>
      </w:r>
      <w:r w:rsidR="00560BD9">
        <w:rPr>
          <w:rFonts w:ascii="Century Gothic" w:hAnsi="Century Gothic" w:cs="CenturyGothic"/>
          <w:color w:val="000000"/>
        </w:rPr>
        <w:t xml:space="preserve"> </w:t>
      </w:r>
      <w:r w:rsidRPr="00560BD9">
        <w:rPr>
          <w:rFonts w:ascii="Century Gothic" w:hAnsi="Century Gothic" w:cs="CenturyGothic"/>
          <w:color w:val="000000"/>
        </w:rPr>
        <w:t>additional support beyond Quality First teaching of the Universal Curriculum. This can be in the form</w:t>
      </w:r>
      <w:r w:rsidR="00542327" w:rsidRPr="00560BD9">
        <w:rPr>
          <w:rFonts w:ascii="Century Gothic" w:hAnsi="Century Gothic" w:cs="CenturyGothic"/>
          <w:color w:val="000000"/>
        </w:rPr>
        <w:t xml:space="preserve"> </w:t>
      </w:r>
      <w:r w:rsidRPr="00560BD9">
        <w:rPr>
          <w:rFonts w:ascii="Century Gothic" w:hAnsi="Century Gothic" w:cs="CenturyGothic"/>
          <w:color w:val="000000"/>
        </w:rPr>
        <w:t>of additional support to access the universal curriculum, or a personalised curriculum tailored to</w:t>
      </w:r>
      <w:r w:rsidR="00542327" w:rsidRPr="00560BD9">
        <w:rPr>
          <w:rFonts w:ascii="Century Gothic" w:hAnsi="Century Gothic" w:cs="CenturyGothic"/>
          <w:color w:val="000000"/>
        </w:rPr>
        <w:t xml:space="preserve"> </w:t>
      </w:r>
      <w:r w:rsidRPr="00560BD9">
        <w:rPr>
          <w:rFonts w:ascii="Century Gothic" w:hAnsi="Century Gothic" w:cs="CenturyGothic"/>
          <w:color w:val="000000"/>
        </w:rPr>
        <w:t>that child’s specific needs.</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Using the updated guidance from the 2014 Oxfordshire Moderation Handbook, additional</w:t>
      </w:r>
      <w:r w:rsidR="00560BD9">
        <w:rPr>
          <w:rFonts w:ascii="Century Gothic" w:hAnsi="Century Gothic" w:cs="CenturyGothic"/>
          <w:color w:val="000000"/>
        </w:rPr>
        <w:t xml:space="preserve"> </w:t>
      </w:r>
      <w:r w:rsidRPr="00560BD9">
        <w:rPr>
          <w:rFonts w:ascii="Century Gothic" w:hAnsi="Century Gothic" w:cs="CenturyGothic"/>
          <w:color w:val="000000"/>
        </w:rPr>
        <w:t>assessment and analysis informs the reason behind inadequate progress, and the choice of</w:t>
      </w:r>
      <w:r w:rsidR="00560BD9">
        <w:rPr>
          <w:rFonts w:ascii="Century Gothic" w:hAnsi="Century Gothic" w:cs="CenturyGothic"/>
          <w:color w:val="000000"/>
        </w:rPr>
        <w:t xml:space="preserve"> </w:t>
      </w:r>
      <w:r w:rsidRPr="00560BD9">
        <w:rPr>
          <w:rFonts w:ascii="Century Gothic" w:hAnsi="Century Gothic" w:cs="CenturyGothic"/>
          <w:color w:val="000000"/>
        </w:rPr>
        <w:t>intervention and additional and/or different provision. This may lead to the child being added to</w:t>
      </w:r>
      <w:r w:rsidR="00542327" w:rsidRPr="00560BD9">
        <w:rPr>
          <w:rFonts w:ascii="Century Gothic" w:hAnsi="Century Gothic" w:cs="CenturyGothic"/>
          <w:color w:val="000000"/>
        </w:rPr>
        <w:t xml:space="preserve"> </w:t>
      </w:r>
      <w:r w:rsidRPr="00560BD9">
        <w:rPr>
          <w:rFonts w:ascii="Century Gothic" w:hAnsi="Century Gothic" w:cs="CenturyGothic"/>
          <w:color w:val="000000"/>
        </w:rPr>
        <w:t>the ‘SEN Register’ which is a database in SIMS.</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Good quality teaching is provided for all learners, and learners with the most difficulties are taught</w:t>
      </w:r>
      <w:r w:rsidR="00542327" w:rsidRPr="00560BD9">
        <w:rPr>
          <w:rFonts w:ascii="Century Gothic" w:hAnsi="Century Gothic" w:cs="CenturyGothic"/>
          <w:color w:val="000000"/>
        </w:rPr>
        <w:t xml:space="preserve"> </w:t>
      </w:r>
      <w:r w:rsidRPr="00560BD9">
        <w:rPr>
          <w:rFonts w:ascii="Century Gothic" w:hAnsi="Century Gothic" w:cs="CenturyGothic"/>
          <w:color w:val="000000"/>
        </w:rPr>
        <w:t>by skilled teachers. Additional interventions are not a substitute for weak or ineffective practice.</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Staff working directly with a learner with SEN have an enhanced level of expertise enabling them to</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adapt teaching and learning appropriately to secure improved outcomes.</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Support is </w:t>
      </w:r>
      <w:r w:rsidRPr="00560BD9">
        <w:rPr>
          <w:rFonts w:ascii="Century Gothic" w:hAnsi="Century Gothic" w:cs="CenturyGothic-Bold"/>
          <w:b/>
          <w:bCs/>
          <w:color w:val="000000"/>
        </w:rPr>
        <w:t xml:space="preserve">planned and reviewed </w:t>
      </w:r>
      <w:r w:rsidRPr="00560BD9">
        <w:rPr>
          <w:rFonts w:ascii="Century Gothic" w:hAnsi="Century Gothic" w:cs="CenturyGothic"/>
          <w:color w:val="000000"/>
        </w:rPr>
        <w:t>by the class teacher and in collaboration with parents and the</w:t>
      </w:r>
      <w:r w:rsidR="00542327" w:rsidRPr="00560BD9">
        <w:rPr>
          <w:rFonts w:ascii="Century Gothic" w:hAnsi="Century Gothic" w:cs="CenturyGothic"/>
          <w:color w:val="000000"/>
        </w:rPr>
        <w:t xml:space="preserve"> </w:t>
      </w:r>
      <w:r w:rsidRPr="00560BD9">
        <w:rPr>
          <w:rFonts w:ascii="Century Gothic" w:hAnsi="Century Gothic" w:cs="CenturyGothic"/>
          <w:color w:val="000000"/>
        </w:rPr>
        <w:t>learner, at least three times a year.</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560BD9" w:rsidRPr="00DD7197" w:rsidRDefault="0012700C" w:rsidP="00560BD9">
      <w:pPr>
        <w:autoSpaceDE w:val="0"/>
        <w:autoSpaceDN w:val="0"/>
        <w:adjustRightInd w:val="0"/>
        <w:rPr>
          <w:rFonts w:ascii="Comic Sans MS" w:hAnsi="Comic Sans MS" w:cs="Comic Sans MS"/>
          <w:b/>
        </w:rPr>
      </w:pPr>
      <w:r w:rsidRPr="00560BD9">
        <w:rPr>
          <w:rFonts w:ascii="Century Gothic" w:hAnsi="Century Gothic" w:cs="CenturyGothic"/>
          <w:color w:val="000000"/>
        </w:rPr>
        <w:t>A provision map is</w:t>
      </w:r>
      <w:r w:rsidR="00560BD9">
        <w:rPr>
          <w:rFonts w:ascii="Century Gothic" w:hAnsi="Century Gothic" w:cs="CenturyGothic"/>
          <w:color w:val="000000"/>
        </w:rPr>
        <w:t xml:space="preserve"> produced and evaluated annually</w:t>
      </w:r>
      <w:r w:rsidRPr="00560BD9">
        <w:rPr>
          <w:rFonts w:ascii="Century Gothic" w:hAnsi="Century Gothic" w:cs="CenturyGothic"/>
          <w:color w:val="000000"/>
        </w:rPr>
        <w:t>, which outlines the small group interventions</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available for learners with SEN. Interventions are time limited, pre-formulated and are carefully</w:t>
      </w:r>
      <w:r w:rsidR="00542327" w:rsidRPr="00560BD9">
        <w:rPr>
          <w:rFonts w:ascii="Century Gothic" w:hAnsi="Century Gothic" w:cs="CenturyGothic"/>
          <w:color w:val="000000"/>
        </w:rPr>
        <w:t xml:space="preserve"> </w:t>
      </w:r>
      <w:r w:rsidRPr="00560BD9">
        <w:rPr>
          <w:rFonts w:ascii="Century Gothic" w:hAnsi="Century Gothic" w:cs="CenturyGothic"/>
          <w:color w:val="000000"/>
        </w:rPr>
        <w:t>matched to learners’ needs so that they can be used by trained staff with minimal adaptation.</w:t>
      </w:r>
      <w:r w:rsidR="00560BD9" w:rsidRPr="00560BD9">
        <w:rPr>
          <w:rFonts w:ascii="Comic Sans MS" w:hAnsi="Comic Sans MS" w:cs="Comic Sans MS"/>
          <w:b/>
        </w:rPr>
        <w:t xml:space="preserve"> </w:t>
      </w:r>
    </w:p>
    <w:p w:rsidR="00560BD9" w:rsidRDefault="00560BD9" w:rsidP="00560BD9">
      <w:pPr>
        <w:autoSpaceDE w:val="0"/>
        <w:autoSpaceDN w:val="0"/>
        <w:adjustRightInd w:val="0"/>
        <w:spacing w:after="0" w:line="360" w:lineRule="auto"/>
        <w:rPr>
          <w:rFonts w:ascii="Century Gothic" w:hAnsi="Century Gothic" w:cs="CenturyGothic"/>
          <w:color w:val="000000"/>
        </w:rPr>
      </w:pPr>
    </w:p>
    <w:p w:rsidR="0012700C"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3) Progress made by pupils with SEND: Guidance from Ofsted's School Inspection Handbook</w:t>
      </w:r>
    </w:p>
    <w:p w:rsidR="00560BD9" w:rsidRPr="00560BD9" w:rsidRDefault="00560BD9" w:rsidP="00560BD9">
      <w:pPr>
        <w:autoSpaceDE w:val="0"/>
        <w:autoSpaceDN w:val="0"/>
        <w:adjustRightInd w:val="0"/>
        <w:spacing w:after="0" w:line="360" w:lineRule="auto"/>
        <w:rPr>
          <w:rFonts w:ascii="Century Gothic" w:hAnsi="Century Gothic" w:cs="CenturyGothic-Bold"/>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‘Inspectors should evaluate progress based on the pupil’s starting point at particular ages.’</w:t>
      </w:r>
    </w:p>
    <w:p w:rsidR="0012700C"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Paragraphs 199-206 of Ofsted's current School Inspection Handbook set out how inspectors will</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assess the achievement of pupils with special educational needs (SEN) or disabilities.</w:t>
      </w:r>
      <w:r w:rsidR="00560BD9">
        <w:rPr>
          <w:rFonts w:ascii="Century Gothic" w:hAnsi="Century Gothic" w:cs="CenturyGothic"/>
          <w:color w:val="000000"/>
        </w:rPr>
        <w:t xml:space="preserve"> </w:t>
      </w:r>
      <w:r w:rsidRPr="00560BD9">
        <w:rPr>
          <w:rFonts w:ascii="Century Gothic" w:hAnsi="Century Gothic" w:cs="CenturyGothic"/>
          <w:color w:val="000000"/>
        </w:rPr>
        <w:t>Paragraph 201</w:t>
      </w:r>
      <w:r w:rsidR="00542327" w:rsidRPr="00560BD9">
        <w:rPr>
          <w:rFonts w:ascii="Century Gothic" w:hAnsi="Century Gothic" w:cs="CenturyGothic"/>
          <w:color w:val="000000"/>
        </w:rPr>
        <w:t xml:space="preserve"> </w:t>
      </w:r>
      <w:r w:rsidRPr="00560BD9">
        <w:rPr>
          <w:rFonts w:ascii="Century Gothic" w:hAnsi="Century Gothic" w:cs="CenturyGothic"/>
          <w:color w:val="000000"/>
        </w:rPr>
        <w:t>explains that inspectors should evaluate progress based on the pupil's starting point at particular</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ages, and the school's assessment measures.</w:t>
      </w:r>
      <w:r w:rsidR="00560BD9">
        <w:rPr>
          <w:rFonts w:ascii="Century Gothic" w:hAnsi="Century Gothic" w:cs="CenturyGothic"/>
          <w:color w:val="000000"/>
        </w:rPr>
        <w:t xml:space="preserve"> </w:t>
      </w:r>
      <w:r w:rsidR="00B10641">
        <w:rPr>
          <w:rFonts w:ascii="Century Gothic" w:hAnsi="Century Gothic" w:cs="CenturyGothic"/>
          <w:color w:val="000000"/>
        </w:rPr>
        <w:t xml:space="preserve"> </w:t>
      </w:r>
      <w:r w:rsidRPr="00560BD9">
        <w:rPr>
          <w:rFonts w:ascii="Century Gothic" w:hAnsi="Century Gothic" w:cs="CenturyGothic"/>
          <w:color w:val="000000"/>
        </w:rPr>
        <w:t>Additionally, paragraph 198 says that with respect to pupils who are unlikely to rise above 'low'</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attainment:</w:t>
      </w:r>
      <w:r w:rsidR="00B10641">
        <w:rPr>
          <w:rFonts w:ascii="Century Gothic" w:hAnsi="Century Gothic" w:cs="CenturyGothic"/>
          <w:color w:val="000000"/>
        </w:rPr>
        <w:t xml:space="preserve"> </w:t>
      </w:r>
      <w:r w:rsidRPr="00560BD9">
        <w:rPr>
          <w:rFonts w:ascii="Century Gothic" w:hAnsi="Century Gothic" w:cs="CenturyGothic"/>
          <w:color w:val="000000"/>
        </w:rPr>
        <w:t>Evaluations should not take account of their attainment compared with national benchmarks.</w:t>
      </w:r>
    </w:p>
    <w:p w:rsidR="00560BD9" w:rsidRPr="00560BD9" w:rsidRDefault="00560BD9" w:rsidP="00560BD9">
      <w:pPr>
        <w:autoSpaceDE w:val="0"/>
        <w:autoSpaceDN w:val="0"/>
        <w:adjustRightInd w:val="0"/>
        <w:spacing w:after="0" w:line="360" w:lineRule="auto"/>
        <w:rPr>
          <w:rFonts w:ascii="Century Gothic" w:hAnsi="Century Gothic" w:cs="CenturyGothic"/>
          <w:color w:val="000000"/>
        </w:rPr>
      </w:pPr>
    </w:p>
    <w:p w:rsidR="0012700C" w:rsidRDefault="00A9722B" w:rsidP="00560BD9">
      <w:pPr>
        <w:autoSpaceDE w:val="0"/>
        <w:autoSpaceDN w:val="0"/>
        <w:adjustRightInd w:val="0"/>
        <w:spacing w:after="0" w:line="360" w:lineRule="auto"/>
        <w:rPr>
          <w:rFonts w:ascii="Century Gothic" w:hAnsi="Century Gothic" w:cs="CenturyGothic-Bold"/>
          <w:b/>
          <w:bCs/>
          <w:color w:val="000000"/>
        </w:rPr>
      </w:pPr>
      <w:r>
        <w:rPr>
          <w:rFonts w:ascii="Century Gothic" w:hAnsi="Century Gothic" w:cs="CenturyGothic-Bold"/>
          <w:b/>
          <w:bCs/>
          <w:color w:val="000000"/>
        </w:rPr>
        <w:t xml:space="preserve">Progress </w:t>
      </w:r>
      <w:r w:rsidR="0012700C" w:rsidRPr="00F4259B">
        <w:rPr>
          <w:rFonts w:ascii="Century Gothic" w:hAnsi="Century Gothic" w:cs="CenturyGothic-Bold"/>
          <w:b/>
          <w:bCs/>
          <w:color w:val="000000"/>
        </w:rPr>
        <w:t xml:space="preserve">of pupils with SEN </w:t>
      </w:r>
      <w:proofErr w:type="gramStart"/>
      <w:r w:rsidR="0012700C" w:rsidRPr="00F4259B">
        <w:rPr>
          <w:rFonts w:ascii="Century Gothic" w:hAnsi="Century Gothic" w:cs="CenturyGothic-Bold"/>
          <w:b/>
          <w:bCs/>
          <w:color w:val="000000"/>
        </w:rPr>
        <w:t>Against</w:t>
      </w:r>
      <w:proofErr w:type="gramEnd"/>
      <w:r w:rsidR="0012700C" w:rsidRPr="00F4259B">
        <w:rPr>
          <w:rFonts w:ascii="Century Gothic" w:hAnsi="Century Gothic" w:cs="CenturyGothic-Bold"/>
          <w:b/>
          <w:bCs/>
          <w:color w:val="000000"/>
        </w:rPr>
        <w:t xml:space="preserve"> Na</w:t>
      </w:r>
      <w:r w:rsidR="00B91682">
        <w:rPr>
          <w:rFonts w:ascii="Century Gothic" w:hAnsi="Century Gothic" w:cs="CenturyGothic-Bold"/>
          <w:b/>
          <w:bCs/>
          <w:color w:val="000000"/>
        </w:rPr>
        <w:t>tional Expectations (Summer 2017</w:t>
      </w:r>
      <w:r w:rsidR="0012700C" w:rsidRPr="00F4259B">
        <w:rPr>
          <w:rFonts w:ascii="Century Gothic" w:hAnsi="Century Gothic" w:cs="CenturyGothic-Bold"/>
          <w:b/>
          <w:bCs/>
          <w:color w:val="000000"/>
        </w:rPr>
        <w:t>)</w:t>
      </w:r>
    </w:p>
    <w:p w:rsidR="000D34B8" w:rsidRPr="00560BD9" w:rsidRDefault="000D34B8" w:rsidP="00560BD9">
      <w:pPr>
        <w:autoSpaceDE w:val="0"/>
        <w:autoSpaceDN w:val="0"/>
        <w:adjustRightInd w:val="0"/>
        <w:spacing w:after="0" w:line="360" w:lineRule="auto"/>
        <w:rPr>
          <w:rFonts w:ascii="Century Gothic" w:hAnsi="Century Gothic" w:cs="CenturyGothic-Bold"/>
          <w:b/>
          <w:bCs/>
          <w:color w:val="000000"/>
        </w:rPr>
      </w:pPr>
      <w:r>
        <w:rPr>
          <w:rFonts w:ascii="Century Gothic" w:hAnsi="Century Gothic" w:cs="CenturyGothic-Bold"/>
          <w:b/>
          <w:bCs/>
          <w:color w:val="000000"/>
        </w:rPr>
        <w:t>KS1</w:t>
      </w:r>
    </w:p>
    <w:tbl>
      <w:tblPr>
        <w:tblStyle w:val="TableGrid"/>
        <w:tblW w:w="0" w:type="auto"/>
        <w:tblLook w:val="04A0" w:firstRow="1" w:lastRow="0" w:firstColumn="1" w:lastColumn="0" w:noHBand="0" w:noVBand="1"/>
      </w:tblPr>
      <w:tblGrid>
        <w:gridCol w:w="2310"/>
        <w:gridCol w:w="2310"/>
        <w:gridCol w:w="2311"/>
        <w:gridCol w:w="2311"/>
      </w:tblGrid>
      <w:tr w:rsidR="00560BD9" w:rsidTr="00F4259B">
        <w:tc>
          <w:tcPr>
            <w:tcW w:w="2310" w:type="dxa"/>
          </w:tcPr>
          <w:p w:rsidR="00560BD9" w:rsidRDefault="00560BD9" w:rsidP="00560BD9">
            <w:pPr>
              <w:autoSpaceDE w:val="0"/>
              <w:autoSpaceDN w:val="0"/>
              <w:adjustRightInd w:val="0"/>
              <w:spacing w:line="360" w:lineRule="auto"/>
              <w:rPr>
                <w:rFonts w:ascii="Century Gothic" w:hAnsi="Century Gothic" w:cs="CenturyGothic-Bold"/>
                <w:b/>
                <w:bCs/>
                <w:color w:val="000000"/>
              </w:rPr>
            </w:pPr>
          </w:p>
        </w:tc>
        <w:tc>
          <w:tcPr>
            <w:tcW w:w="2310" w:type="dxa"/>
            <w:shd w:val="clear" w:color="auto" w:fill="FF0000"/>
          </w:tcPr>
          <w:p w:rsidR="00560BD9" w:rsidRPr="00F4259B" w:rsidRDefault="00F4259B" w:rsidP="00F4259B">
            <w:pPr>
              <w:jc w:val="center"/>
              <w:rPr>
                <w:rFonts w:ascii="Century Gothic" w:hAnsi="Century Gothic"/>
                <w:b/>
              </w:rPr>
            </w:pPr>
            <w:r w:rsidRPr="00F4259B">
              <w:rPr>
                <w:rFonts w:ascii="Century Gothic" w:hAnsi="Century Gothic"/>
                <w:b/>
              </w:rPr>
              <w:t>Emerging</w:t>
            </w:r>
          </w:p>
        </w:tc>
        <w:tc>
          <w:tcPr>
            <w:tcW w:w="2311" w:type="dxa"/>
            <w:shd w:val="clear" w:color="auto" w:fill="F79646" w:themeFill="accent6"/>
          </w:tcPr>
          <w:p w:rsidR="00560BD9" w:rsidRDefault="00F4259B" w:rsidP="00560BD9">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Expected</w:t>
            </w:r>
          </w:p>
        </w:tc>
        <w:tc>
          <w:tcPr>
            <w:tcW w:w="2311" w:type="dxa"/>
            <w:shd w:val="clear" w:color="auto" w:fill="00B050"/>
          </w:tcPr>
          <w:p w:rsidR="00560BD9" w:rsidRDefault="00F4259B" w:rsidP="00560BD9">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Exceeding</w:t>
            </w:r>
          </w:p>
        </w:tc>
      </w:tr>
      <w:tr w:rsidR="00560BD9" w:rsidRPr="00164525" w:rsidTr="00560BD9">
        <w:tc>
          <w:tcPr>
            <w:tcW w:w="2310" w:type="dxa"/>
          </w:tcPr>
          <w:p w:rsidR="00560BD9" w:rsidRPr="00164525" w:rsidRDefault="00560BD9" w:rsidP="00560BD9">
            <w:pPr>
              <w:autoSpaceDE w:val="0"/>
              <w:autoSpaceDN w:val="0"/>
              <w:adjustRightInd w:val="0"/>
              <w:spacing w:line="360" w:lineRule="auto"/>
              <w:rPr>
                <w:rFonts w:ascii="Century Gothic" w:hAnsi="Century Gothic" w:cs="CenturyGothic-Bold"/>
                <w:b/>
                <w:bCs/>
                <w:color w:val="000000"/>
              </w:rPr>
            </w:pPr>
            <w:r w:rsidRPr="00164525">
              <w:rPr>
                <w:rFonts w:ascii="Century Gothic" w:hAnsi="Century Gothic" w:cs="CenturyGothic-Bold"/>
                <w:b/>
                <w:bCs/>
                <w:color w:val="000000"/>
              </w:rPr>
              <w:t>Reading</w:t>
            </w:r>
          </w:p>
        </w:tc>
        <w:tc>
          <w:tcPr>
            <w:tcW w:w="2310" w:type="dxa"/>
          </w:tcPr>
          <w:p w:rsidR="00560BD9" w:rsidRPr="00164525" w:rsidRDefault="00560BD9" w:rsidP="00F4259B">
            <w:pPr>
              <w:autoSpaceDE w:val="0"/>
              <w:autoSpaceDN w:val="0"/>
              <w:adjustRightInd w:val="0"/>
              <w:spacing w:line="360" w:lineRule="auto"/>
              <w:jc w:val="center"/>
              <w:rPr>
                <w:rFonts w:ascii="Century Gothic" w:hAnsi="Century Gothic" w:cs="CenturyGothic-Bold"/>
                <w:b/>
                <w:bCs/>
                <w:color w:val="000000"/>
              </w:rPr>
            </w:pPr>
          </w:p>
        </w:tc>
        <w:tc>
          <w:tcPr>
            <w:tcW w:w="2311" w:type="dxa"/>
          </w:tcPr>
          <w:p w:rsidR="00560BD9" w:rsidRPr="00164525" w:rsidRDefault="00560BD9" w:rsidP="00F4259B">
            <w:pPr>
              <w:autoSpaceDE w:val="0"/>
              <w:autoSpaceDN w:val="0"/>
              <w:adjustRightInd w:val="0"/>
              <w:spacing w:line="360" w:lineRule="auto"/>
              <w:jc w:val="center"/>
              <w:rPr>
                <w:rFonts w:ascii="Century Gothic" w:hAnsi="Century Gothic" w:cs="CenturyGothic-Bold"/>
                <w:b/>
                <w:bCs/>
                <w:color w:val="000000"/>
              </w:rPr>
            </w:pPr>
          </w:p>
        </w:tc>
        <w:tc>
          <w:tcPr>
            <w:tcW w:w="2311" w:type="dxa"/>
          </w:tcPr>
          <w:p w:rsidR="00560BD9" w:rsidRPr="00164525" w:rsidRDefault="007A7147" w:rsidP="00F4259B">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100</w:t>
            </w:r>
            <w:r w:rsidR="000D34B8" w:rsidRPr="00164525">
              <w:rPr>
                <w:rFonts w:ascii="Century Gothic" w:hAnsi="Century Gothic" w:cs="CenturyGothic-Bold"/>
                <w:b/>
                <w:bCs/>
                <w:color w:val="000000"/>
              </w:rPr>
              <w:t>%</w:t>
            </w:r>
          </w:p>
        </w:tc>
      </w:tr>
      <w:tr w:rsidR="00560BD9" w:rsidRPr="00164525" w:rsidTr="00F4259B">
        <w:tc>
          <w:tcPr>
            <w:tcW w:w="2310" w:type="dxa"/>
          </w:tcPr>
          <w:p w:rsidR="00560BD9" w:rsidRPr="00164525" w:rsidRDefault="00560BD9" w:rsidP="00560BD9">
            <w:pPr>
              <w:autoSpaceDE w:val="0"/>
              <w:autoSpaceDN w:val="0"/>
              <w:adjustRightInd w:val="0"/>
              <w:spacing w:line="360" w:lineRule="auto"/>
              <w:rPr>
                <w:rFonts w:ascii="Century Gothic" w:hAnsi="Century Gothic" w:cs="CenturyGothic-Bold"/>
                <w:b/>
                <w:bCs/>
                <w:color w:val="000000"/>
              </w:rPr>
            </w:pPr>
            <w:r w:rsidRPr="00164525">
              <w:rPr>
                <w:rFonts w:ascii="Century Gothic" w:hAnsi="Century Gothic" w:cs="CenturyGothic-Bold"/>
                <w:b/>
                <w:bCs/>
                <w:color w:val="000000"/>
              </w:rPr>
              <w:t>Writing</w:t>
            </w:r>
          </w:p>
        </w:tc>
        <w:tc>
          <w:tcPr>
            <w:tcW w:w="2310" w:type="dxa"/>
          </w:tcPr>
          <w:p w:rsidR="00560BD9" w:rsidRPr="00164525" w:rsidRDefault="00560BD9" w:rsidP="00F4259B">
            <w:pPr>
              <w:autoSpaceDE w:val="0"/>
              <w:autoSpaceDN w:val="0"/>
              <w:adjustRightInd w:val="0"/>
              <w:spacing w:line="360" w:lineRule="auto"/>
              <w:jc w:val="center"/>
              <w:rPr>
                <w:rFonts w:ascii="Century Gothic" w:hAnsi="Century Gothic" w:cs="CenturyGothic-Bold"/>
                <w:b/>
                <w:bCs/>
                <w:color w:val="000000"/>
              </w:rPr>
            </w:pPr>
          </w:p>
        </w:tc>
        <w:tc>
          <w:tcPr>
            <w:tcW w:w="2311" w:type="dxa"/>
          </w:tcPr>
          <w:p w:rsidR="00560BD9" w:rsidRPr="00164525" w:rsidRDefault="007A7147" w:rsidP="00F4259B">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100</w:t>
            </w:r>
            <w:r w:rsidR="000D34B8" w:rsidRPr="00164525">
              <w:rPr>
                <w:rFonts w:ascii="Century Gothic" w:hAnsi="Century Gothic" w:cs="CenturyGothic-Bold"/>
                <w:b/>
                <w:bCs/>
                <w:color w:val="000000"/>
              </w:rPr>
              <w:t>%</w:t>
            </w:r>
          </w:p>
        </w:tc>
        <w:tc>
          <w:tcPr>
            <w:tcW w:w="2311" w:type="dxa"/>
            <w:shd w:val="clear" w:color="auto" w:fill="EEECE1" w:themeFill="background2"/>
          </w:tcPr>
          <w:p w:rsidR="00560BD9" w:rsidRPr="00164525" w:rsidRDefault="00560BD9" w:rsidP="00F4259B">
            <w:pPr>
              <w:autoSpaceDE w:val="0"/>
              <w:autoSpaceDN w:val="0"/>
              <w:adjustRightInd w:val="0"/>
              <w:spacing w:line="360" w:lineRule="auto"/>
              <w:jc w:val="center"/>
              <w:rPr>
                <w:rFonts w:ascii="Century Gothic" w:hAnsi="Century Gothic" w:cs="CenturyGothic-Bold"/>
                <w:b/>
                <w:bCs/>
                <w:color w:val="000000"/>
              </w:rPr>
            </w:pPr>
          </w:p>
        </w:tc>
      </w:tr>
      <w:tr w:rsidR="00560BD9" w:rsidTr="000D34B8">
        <w:tc>
          <w:tcPr>
            <w:tcW w:w="2310" w:type="dxa"/>
          </w:tcPr>
          <w:p w:rsidR="00560BD9" w:rsidRPr="00164525" w:rsidRDefault="00560BD9" w:rsidP="00560BD9">
            <w:pPr>
              <w:autoSpaceDE w:val="0"/>
              <w:autoSpaceDN w:val="0"/>
              <w:adjustRightInd w:val="0"/>
              <w:spacing w:line="360" w:lineRule="auto"/>
              <w:rPr>
                <w:rFonts w:ascii="Century Gothic" w:hAnsi="Century Gothic" w:cs="CenturyGothic-Bold"/>
                <w:b/>
                <w:bCs/>
                <w:color w:val="000000"/>
              </w:rPr>
            </w:pPr>
            <w:r w:rsidRPr="00164525">
              <w:rPr>
                <w:rFonts w:ascii="Century Gothic" w:hAnsi="Century Gothic" w:cs="CenturyGothic-Bold"/>
                <w:b/>
                <w:bCs/>
                <w:color w:val="000000"/>
              </w:rPr>
              <w:t>Maths</w:t>
            </w:r>
          </w:p>
        </w:tc>
        <w:tc>
          <w:tcPr>
            <w:tcW w:w="2310" w:type="dxa"/>
          </w:tcPr>
          <w:p w:rsidR="00560BD9" w:rsidRPr="00164525" w:rsidRDefault="007A7147" w:rsidP="00F4259B">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50</w:t>
            </w:r>
            <w:r w:rsidR="000D34B8" w:rsidRPr="00164525">
              <w:rPr>
                <w:rFonts w:ascii="Century Gothic" w:hAnsi="Century Gothic" w:cs="CenturyGothic-Bold"/>
                <w:b/>
                <w:bCs/>
                <w:color w:val="000000"/>
              </w:rPr>
              <w:t>%</w:t>
            </w:r>
          </w:p>
        </w:tc>
        <w:tc>
          <w:tcPr>
            <w:tcW w:w="2311" w:type="dxa"/>
          </w:tcPr>
          <w:p w:rsidR="00560BD9" w:rsidRPr="00164525" w:rsidRDefault="007A7147" w:rsidP="00F4259B">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50</w:t>
            </w:r>
            <w:r w:rsidR="000D34B8" w:rsidRPr="00164525">
              <w:rPr>
                <w:rFonts w:ascii="Century Gothic" w:hAnsi="Century Gothic" w:cs="CenturyGothic-Bold"/>
                <w:b/>
                <w:bCs/>
                <w:color w:val="000000"/>
              </w:rPr>
              <w:t>%</w:t>
            </w:r>
          </w:p>
        </w:tc>
        <w:tc>
          <w:tcPr>
            <w:tcW w:w="2311" w:type="dxa"/>
            <w:shd w:val="clear" w:color="auto" w:fill="EEECE1" w:themeFill="background2"/>
          </w:tcPr>
          <w:p w:rsidR="00560BD9" w:rsidRPr="00164525" w:rsidRDefault="00560BD9" w:rsidP="00F4259B">
            <w:pPr>
              <w:autoSpaceDE w:val="0"/>
              <w:autoSpaceDN w:val="0"/>
              <w:adjustRightInd w:val="0"/>
              <w:spacing w:line="360" w:lineRule="auto"/>
              <w:jc w:val="center"/>
              <w:rPr>
                <w:rFonts w:ascii="Century Gothic" w:hAnsi="Century Gothic" w:cs="CenturyGothic-Bold"/>
                <w:b/>
                <w:bCs/>
                <w:color w:val="000000"/>
              </w:rPr>
            </w:pPr>
          </w:p>
        </w:tc>
      </w:tr>
    </w:tbl>
    <w:p w:rsidR="000D34B8" w:rsidRDefault="000D34B8" w:rsidP="00560BD9">
      <w:pPr>
        <w:autoSpaceDE w:val="0"/>
        <w:autoSpaceDN w:val="0"/>
        <w:adjustRightInd w:val="0"/>
        <w:spacing w:after="0" w:line="360" w:lineRule="auto"/>
        <w:rPr>
          <w:rFonts w:ascii="Century Gothic" w:hAnsi="Century Gothic" w:cs="CenturyGothic-Bold"/>
          <w:b/>
          <w:bCs/>
          <w:color w:val="000000"/>
        </w:rPr>
      </w:pPr>
    </w:p>
    <w:p w:rsidR="000D34B8" w:rsidRDefault="000D34B8" w:rsidP="00560BD9">
      <w:pPr>
        <w:autoSpaceDE w:val="0"/>
        <w:autoSpaceDN w:val="0"/>
        <w:adjustRightInd w:val="0"/>
        <w:spacing w:after="0" w:line="360" w:lineRule="auto"/>
        <w:rPr>
          <w:rFonts w:ascii="Century Gothic" w:hAnsi="Century Gothic" w:cs="CenturyGothic-Bold"/>
          <w:b/>
          <w:bCs/>
          <w:color w:val="000000"/>
        </w:rPr>
      </w:pPr>
    </w:p>
    <w:p w:rsidR="000D34B8" w:rsidRDefault="000D34B8" w:rsidP="00560BD9">
      <w:pPr>
        <w:autoSpaceDE w:val="0"/>
        <w:autoSpaceDN w:val="0"/>
        <w:adjustRightInd w:val="0"/>
        <w:spacing w:after="0" w:line="360" w:lineRule="auto"/>
        <w:rPr>
          <w:rFonts w:ascii="Century Gothic" w:hAnsi="Century Gothic" w:cs="CenturyGothic-Bold"/>
          <w:b/>
          <w:bCs/>
          <w:color w:val="000000"/>
        </w:rPr>
      </w:pPr>
    </w:p>
    <w:p w:rsidR="000D34B8" w:rsidRDefault="000D34B8" w:rsidP="00560BD9">
      <w:pPr>
        <w:autoSpaceDE w:val="0"/>
        <w:autoSpaceDN w:val="0"/>
        <w:adjustRightInd w:val="0"/>
        <w:spacing w:after="0" w:line="360" w:lineRule="auto"/>
        <w:rPr>
          <w:rFonts w:ascii="Century Gothic" w:hAnsi="Century Gothic" w:cs="CenturyGothic-Bold"/>
          <w:b/>
          <w:bCs/>
          <w:color w:val="000000"/>
        </w:rPr>
      </w:pPr>
    </w:p>
    <w:p w:rsidR="00936528" w:rsidRDefault="00936528" w:rsidP="00560BD9">
      <w:pPr>
        <w:autoSpaceDE w:val="0"/>
        <w:autoSpaceDN w:val="0"/>
        <w:adjustRightInd w:val="0"/>
        <w:spacing w:after="0" w:line="360" w:lineRule="auto"/>
        <w:rPr>
          <w:rFonts w:ascii="Century Gothic" w:hAnsi="Century Gothic" w:cs="CenturyGothic-Bold"/>
          <w:b/>
          <w:bCs/>
          <w:color w:val="000000"/>
        </w:rPr>
      </w:pPr>
    </w:p>
    <w:p w:rsidR="00936528" w:rsidRDefault="00936528" w:rsidP="00560BD9">
      <w:pPr>
        <w:autoSpaceDE w:val="0"/>
        <w:autoSpaceDN w:val="0"/>
        <w:adjustRightInd w:val="0"/>
        <w:spacing w:after="0" w:line="360" w:lineRule="auto"/>
        <w:rPr>
          <w:rFonts w:ascii="Century Gothic" w:hAnsi="Century Gothic" w:cs="CenturyGothic-Bold"/>
          <w:b/>
          <w:bCs/>
          <w:color w:val="000000"/>
        </w:rPr>
      </w:pPr>
    </w:p>
    <w:p w:rsidR="00936528" w:rsidRDefault="00936528" w:rsidP="00560BD9">
      <w:pPr>
        <w:autoSpaceDE w:val="0"/>
        <w:autoSpaceDN w:val="0"/>
        <w:adjustRightInd w:val="0"/>
        <w:spacing w:after="0" w:line="360" w:lineRule="auto"/>
        <w:rPr>
          <w:rFonts w:ascii="Century Gothic" w:hAnsi="Century Gothic" w:cs="CenturyGothic-Bold"/>
          <w:b/>
          <w:bCs/>
          <w:color w:val="000000"/>
        </w:rPr>
      </w:pPr>
    </w:p>
    <w:p w:rsidR="000D34B8" w:rsidRPr="00560BD9" w:rsidRDefault="000D34B8" w:rsidP="00560BD9">
      <w:pPr>
        <w:autoSpaceDE w:val="0"/>
        <w:autoSpaceDN w:val="0"/>
        <w:adjustRightInd w:val="0"/>
        <w:spacing w:after="0" w:line="360" w:lineRule="auto"/>
        <w:rPr>
          <w:rFonts w:ascii="Century Gothic" w:hAnsi="Century Gothic" w:cs="CenturyGothic-Bold"/>
          <w:b/>
          <w:bCs/>
          <w:color w:val="000000"/>
        </w:rPr>
      </w:pPr>
      <w:r>
        <w:rPr>
          <w:rFonts w:ascii="Century Gothic" w:hAnsi="Century Gothic" w:cs="CenturyGothic-Bold"/>
          <w:b/>
          <w:bCs/>
          <w:color w:val="000000"/>
        </w:rPr>
        <w:lastRenderedPageBreak/>
        <w:t>KS2</w:t>
      </w:r>
    </w:p>
    <w:tbl>
      <w:tblPr>
        <w:tblStyle w:val="TableGrid"/>
        <w:tblW w:w="0" w:type="auto"/>
        <w:tblLook w:val="04A0" w:firstRow="1" w:lastRow="0" w:firstColumn="1" w:lastColumn="0" w:noHBand="0" w:noVBand="1"/>
      </w:tblPr>
      <w:tblGrid>
        <w:gridCol w:w="2310"/>
        <w:gridCol w:w="2310"/>
        <w:gridCol w:w="2311"/>
        <w:gridCol w:w="2311"/>
      </w:tblGrid>
      <w:tr w:rsidR="000D34B8" w:rsidTr="00AB4E46">
        <w:tc>
          <w:tcPr>
            <w:tcW w:w="2310" w:type="dxa"/>
          </w:tcPr>
          <w:p w:rsidR="000D34B8" w:rsidRDefault="000D34B8" w:rsidP="00AB4E46">
            <w:pPr>
              <w:autoSpaceDE w:val="0"/>
              <w:autoSpaceDN w:val="0"/>
              <w:adjustRightInd w:val="0"/>
              <w:spacing w:line="360" w:lineRule="auto"/>
              <w:rPr>
                <w:rFonts w:ascii="Century Gothic" w:hAnsi="Century Gothic" w:cs="CenturyGothic-Bold"/>
                <w:b/>
                <w:bCs/>
                <w:color w:val="000000"/>
              </w:rPr>
            </w:pPr>
          </w:p>
        </w:tc>
        <w:tc>
          <w:tcPr>
            <w:tcW w:w="2310" w:type="dxa"/>
            <w:shd w:val="clear" w:color="auto" w:fill="FF0000"/>
          </w:tcPr>
          <w:p w:rsidR="000D34B8" w:rsidRPr="00F4259B" w:rsidRDefault="000D34B8" w:rsidP="00AB4E46">
            <w:pPr>
              <w:jc w:val="center"/>
              <w:rPr>
                <w:rFonts w:ascii="Century Gothic" w:hAnsi="Century Gothic"/>
                <w:b/>
              </w:rPr>
            </w:pPr>
            <w:r w:rsidRPr="00F4259B">
              <w:rPr>
                <w:rFonts w:ascii="Century Gothic" w:hAnsi="Century Gothic"/>
                <w:b/>
              </w:rPr>
              <w:t>Emerging</w:t>
            </w:r>
          </w:p>
        </w:tc>
        <w:tc>
          <w:tcPr>
            <w:tcW w:w="2311" w:type="dxa"/>
            <w:shd w:val="clear" w:color="auto" w:fill="F79646" w:themeFill="accent6"/>
          </w:tcPr>
          <w:p w:rsidR="000D34B8" w:rsidRDefault="000D34B8" w:rsidP="00AB4E46">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Expected</w:t>
            </w:r>
          </w:p>
        </w:tc>
        <w:tc>
          <w:tcPr>
            <w:tcW w:w="2311" w:type="dxa"/>
            <w:shd w:val="clear" w:color="auto" w:fill="00B050"/>
          </w:tcPr>
          <w:p w:rsidR="000D34B8" w:rsidRDefault="000D34B8" w:rsidP="00AB4E46">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Exceeding</w:t>
            </w:r>
          </w:p>
        </w:tc>
      </w:tr>
      <w:tr w:rsidR="000D34B8" w:rsidTr="000D34B8">
        <w:tc>
          <w:tcPr>
            <w:tcW w:w="2310" w:type="dxa"/>
          </w:tcPr>
          <w:p w:rsidR="000D34B8" w:rsidRDefault="000D34B8" w:rsidP="00AB4E46">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Reading</w:t>
            </w:r>
          </w:p>
        </w:tc>
        <w:tc>
          <w:tcPr>
            <w:tcW w:w="2310" w:type="dxa"/>
            <w:shd w:val="clear" w:color="auto" w:fill="EEECE1" w:themeFill="background2"/>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17%</w:t>
            </w:r>
          </w:p>
        </w:tc>
        <w:tc>
          <w:tcPr>
            <w:tcW w:w="2311"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50</w:t>
            </w:r>
            <w:r w:rsidR="000D34B8" w:rsidRPr="00164525">
              <w:rPr>
                <w:rFonts w:ascii="Century Gothic" w:hAnsi="Century Gothic" w:cs="CenturyGothic-Bold"/>
                <w:b/>
                <w:bCs/>
                <w:color w:val="000000"/>
              </w:rPr>
              <w:t>%</w:t>
            </w:r>
          </w:p>
        </w:tc>
        <w:tc>
          <w:tcPr>
            <w:tcW w:w="2311"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33%</w:t>
            </w:r>
          </w:p>
        </w:tc>
      </w:tr>
      <w:tr w:rsidR="000D34B8" w:rsidTr="00AB4E46">
        <w:tc>
          <w:tcPr>
            <w:tcW w:w="2310" w:type="dxa"/>
          </w:tcPr>
          <w:p w:rsidR="000D34B8" w:rsidRDefault="000D34B8" w:rsidP="00AB4E46">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Writing</w:t>
            </w:r>
          </w:p>
        </w:tc>
        <w:tc>
          <w:tcPr>
            <w:tcW w:w="2310"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17</w:t>
            </w:r>
            <w:r w:rsidR="000D34B8" w:rsidRPr="00164525">
              <w:rPr>
                <w:rFonts w:ascii="Century Gothic" w:hAnsi="Century Gothic" w:cs="CenturyGothic-Bold"/>
                <w:b/>
                <w:bCs/>
                <w:color w:val="000000"/>
              </w:rPr>
              <w:t>%</w:t>
            </w:r>
          </w:p>
        </w:tc>
        <w:tc>
          <w:tcPr>
            <w:tcW w:w="2311"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83</w:t>
            </w:r>
            <w:r w:rsidR="000D34B8" w:rsidRPr="00164525">
              <w:rPr>
                <w:rFonts w:ascii="Century Gothic" w:hAnsi="Century Gothic" w:cs="CenturyGothic-Bold"/>
                <w:b/>
                <w:bCs/>
                <w:color w:val="000000"/>
              </w:rPr>
              <w:t>%</w:t>
            </w:r>
          </w:p>
        </w:tc>
        <w:tc>
          <w:tcPr>
            <w:tcW w:w="2311" w:type="dxa"/>
            <w:shd w:val="clear" w:color="auto" w:fill="EEECE1" w:themeFill="background2"/>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0%</w:t>
            </w:r>
          </w:p>
        </w:tc>
      </w:tr>
      <w:tr w:rsidR="000D34B8" w:rsidTr="00AB4E46">
        <w:tc>
          <w:tcPr>
            <w:tcW w:w="2310" w:type="dxa"/>
          </w:tcPr>
          <w:p w:rsidR="000D34B8" w:rsidRDefault="000D34B8" w:rsidP="00AB4E46">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Maths</w:t>
            </w:r>
          </w:p>
        </w:tc>
        <w:tc>
          <w:tcPr>
            <w:tcW w:w="2310"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17</w:t>
            </w:r>
            <w:r w:rsidR="000D34B8" w:rsidRPr="00164525">
              <w:rPr>
                <w:rFonts w:ascii="Century Gothic" w:hAnsi="Century Gothic" w:cs="CenturyGothic-Bold"/>
                <w:b/>
                <w:bCs/>
                <w:color w:val="000000"/>
              </w:rPr>
              <w:t>%</w:t>
            </w:r>
          </w:p>
        </w:tc>
        <w:tc>
          <w:tcPr>
            <w:tcW w:w="2311"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50</w:t>
            </w:r>
            <w:r w:rsidR="000D34B8" w:rsidRPr="00164525">
              <w:rPr>
                <w:rFonts w:ascii="Century Gothic" w:hAnsi="Century Gothic" w:cs="CenturyGothic-Bold"/>
                <w:b/>
                <w:bCs/>
                <w:color w:val="000000"/>
              </w:rPr>
              <w:t>%</w:t>
            </w:r>
          </w:p>
        </w:tc>
        <w:tc>
          <w:tcPr>
            <w:tcW w:w="2311" w:type="dxa"/>
          </w:tcPr>
          <w:p w:rsidR="000D34B8" w:rsidRPr="00164525" w:rsidRDefault="007A7147" w:rsidP="00AB4E46">
            <w:pPr>
              <w:autoSpaceDE w:val="0"/>
              <w:autoSpaceDN w:val="0"/>
              <w:adjustRightInd w:val="0"/>
              <w:spacing w:line="360" w:lineRule="auto"/>
              <w:jc w:val="center"/>
              <w:rPr>
                <w:rFonts w:ascii="Century Gothic" w:hAnsi="Century Gothic" w:cs="CenturyGothic-Bold"/>
                <w:b/>
                <w:bCs/>
                <w:color w:val="000000"/>
              </w:rPr>
            </w:pPr>
            <w:r w:rsidRPr="00164525">
              <w:rPr>
                <w:rFonts w:ascii="Century Gothic" w:hAnsi="Century Gothic" w:cs="CenturyGothic-Bold"/>
                <w:b/>
                <w:bCs/>
                <w:color w:val="000000"/>
              </w:rPr>
              <w:t>33%</w:t>
            </w:r>
          </w:p>
        </w:tc>
      </w:tr>
    </w:tbl>
    <w:p w:rsidR="00542327" w:rsidRDefault="00542327" w:rsidP="00560BD9">
      <w:pPr>
        <w:autoSpaceDE w:val="0"/>
        <w:autoSpaceDN w:val="0"/>
        <w:adjustRightInd w:val="0"/>
        <w:spacing w:after="0" w:line="360" w:lineRule="auto"/>
        <w:rPr>
          <w:rFonts w:ascii="Century Gothic" w:hAnsi="Century Gothic" w:cs="CenturyGothic-Bold"/>
          <w:b/>
          <w:bCs/>
          <w:color w:val="000000"/>
        </w:rPr>
      </w:pPr>
    </w:p>
    <w:p w:rsidR="000D34B8" w:rsidRDefault="000D34B8" w:rsidP="00560BD9">
      <w:pPr>
        <w:autoSpaceDE w:val="0"/>
        <w:autoSpaceDN w:val="0"/>
        <w:adjustRightInd w:val="0"/>
        <w:spacing w:after="0" w:line="360" w:lineRule="auto"/>
        <w:rPr>
          <w:rFonts w:ascii="Century Gothic" w:hAnsi="Century Gothic" w:cs="CenturyGothic-Bold"/>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During the termly monitoring of children’s progress, learners’ needs are reviewed and appropriate</w:t>
      </w:r>
      <w:r w:rsidR="00542327" w:rsidRPr="00560BD9">
        <w:rPr>
          <w:rFonts w:ascii="Century Gothic" w:hAnsi="Century Gothic" w:cs="CenturyGothic"/>
          <w:color w:val="000000"/>
        </w:rPr>
        <w:t xml:space="preserve"> </w:t>
      </w:r>
      <w:r w:rsidRPr="00560BD9">
        <w:rPr>
          <w:rFonts w:ascii="Century Gothic" w:hAnsi="Century Gothic" w:cs="CenturyGothic"/>
          <w:color w:val="000000"/>
        </w:rPr>
        <w:t>provision is planned and implemented. This may involve interventions such as withdrawal from class</w:t>
      </w:r>
      <w:r w:rsidR="00542327" w:rsidRPr="00560BD9">
        <w:rPr>
          <w:rFonts w:ascii="Century Gothic" w:hAnsi="Century Gothic" w:cs="CenturyGothic"/>
          <w:color w:val="000000"/>
        </w:rPr>
        <w:t xml:space="preserve"> </w:t>
      </w:r>
      <w:r w:rsidRPr="00560BD9">
        <w:rPr>
          <w:rFonts w:ascii="Century Gothic" w:hAnsi="Century Gothic" w:cs="CenturyGothic"/>
          <w:color w:val="000000"/>
        </w:rPr>
        <w:t>for short 1 to 1 sessions, additional support within the class and/or early involvement of the</w:t>
      </w:r>
      <w:r w:rsidR="00542327" w:rsidRPr="00560BD9">
        <w:rPr>
          <w:rFonts w:ascii="Century Gothic" w:hAnsi="Century Gothic" w:cs="CenturyGothic"/>
          <w:color w:val="000000"/>
        </w:rPr>
        <w:t xml:space="preserve"> </w:t>
      </w:r>
      <w:r w:rsidRPr="00560BD9">
        <w:rPr>
          <w:rFonts w:ascii="Century Gothic" w:hAnsi="Century Gothic" w:cs="CenturyGothic"/>
          <w:color w:val="000000"/>
        </w:rPr>
        <w:t>Educational Psychologist an</w:t>
      </w:r>
      <w:r w:rsidR="00F4259B">
        <w:rPr>
          <w:rFonts w:ascii="Century Gothic" w:hAnsi="Century Gothic" w:cs="CenturyGothic"/>
          <w:color w:val="000000"/>
        </w:rPr>
        <w:t>d</w:t>
      </w:r>
      <w:r w:rsidRPr="00560BD9">
        <w:rPr>
          <w:rFonts w:ascii="Century Gothic" w:hAnsi="Century Gothic" w:cs="CenturyGothic"/>
          <w:color w:val="000000"/>
        </w:rPr>
        <w:t>/ or other Outside Agencies, such as the Speech and Language</w:t>
      </w:r>
      <w:r w:rsidR="00542327" w:rsidRPr="00560BD9">
        <w:rPr>
          <w:rFonts w:ascii="Century Gothic" w:hAnsi="Century Gothic" w:cs="CenturyGothic"/>
          <w:color w:val="000000"/>
        </w:rPr>
        <w:t xml:space="preserve"> </w:t>
      </w:r>
      <w:r w:rsidRPr="00560BD9">
        <w:rPr>
          <w:rFonts w:ascii="Century Gothic" w:hAnsi="Century Gothic" w:cs="CenturyGothic"/>
          <w:color w:val="000000"/>
        </w:rPr>
        <w:t>Therapist, Play Therapist, Occupational Therapist or the Communication and Interaction service.</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 xml:space="preserve">Provision for Literacy may include: Reading Recovery, Adapted Phonics, Toe-by-Toe, </w:t>
      </w:r>
      <w:proofErr w:type="spellStart"/>
      <w:r w:rsidRPr="00560BD9">
        <w:rPr>
          <w:rFonts w:ascii="Century Gothic" w:hAnsi="Century Gothic" w:cs="CenturyGothic"/>
          <w:color w:val="000000"/>
        </w:rPr>
        <w:t>Nessy</w:t>
      </w:r>
      <w:proofErr w:type="spellEnd"/>
      <w:r w:rsidRPr="00560BD9">
        <w:rPr>
          <w:rFonts w:ascii="Century Gothic" w:hAnsi="Century Gothic" w:cs="CenturyGothic"/>
          <w:color w:val="000000"/>
        </w:rPr>
        <w:t>, Word</w:t>
      </w:r>
      <w:r w:rsidR="00542327" w:rsidRPr="00560BD9">
        <w:rPr>
          <w:rFonts w:ascii="Century Gothic" w:hAnsi="Century Gothic" w:cs="CenturyGothic"/>
          <w:color w:val="000000"/>
        </w:rPr>
        <w:t xml:space="preserve"> </w:t>
      </w:r>
      <w:r w:rsidRPr="00560BD9">
        <w:rPr>
          <w:rFonts w:ascii="Century Gothic" w:hAnsi="Century Gothic" w:cs="CenturyGothic"/>
          <w:color w:val="000000"/>
        </w:rPr>
        <w:t>Shark and other Wave 3 Literacy interventions such as Precision Teaching and Beat Dyslexia.</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12700C"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Provision for Maths may include Numicon, Every Child Counts, Number Shark and other Wave 3</w:t>
      </w:r>
      <w:r w:rsidR="00542327" w:rsidRPr="00560BD9">
        <w:rPr>
          <w:rFonts w:ascii="Century Gothic" w:hAnsi="Century Gothic" w:cs="CenturyGothic"/>
          <w:color w:val="000000"/>
        </w:rPr>
        <w:t xml:space="preserve">, </w:t>
      </w:r>
      <w:r w:rsidRPr="00560BD9">
        <w:rPr>
          <w:rFonts w:ascii="Century Gothic" w:hAnsi="Century Gothic" w:cs="CenturyGothic"/>
          <w:color w:val="000000"/>
        </w:rPr>
        <w:t>Maths interventions.</w:t>
      </w:r>
    </w:p>
    <w:p w:rsidR="00F4259B" w:rsidRPr="00560BD9" w:rsidRDefault="00F4259B"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The new tracking system makes it much easier to drill down into children’s gaps in understanding</w:t>
      </w:r>
      <w:r w:rsidR="00542327" w:rsidRPr="00560BD9">
        <w:rPr>
          <w:rFonts w:ascii="Century Gothic" w:hAnsi="Century Gothic" w:cs="CenturyGothic"/>
          <w:color w:val="000000"/>
        </w:rPr>
        <w:t xml:space="preserve"> </w:t>
      </w:r>
      <w:r w:rsidRPr="00560BD9">
        <w:rPr>
          <w:rFonts w:ascii="Century Gothic" w:hAnsi="Century Gothic" w:cs="CenturyGothic"/>
          <w:color w:val="000000"/>
        </w:rPr>
        <w:t>and quickly identify barriers to learning. This then enables teachers to plan lessons and interventions</w:t>
      </w:r>
      <w:r w:rsidR="00542327" w:rsidRPr="00560BD9">
        <w:rPr>
          <w:rFonts w:ascii="Century Gothic" w:hAnsi="Century Gothic" w:cs="CenturyGothic"/>
          <w:color w:val="000000"/>
        </w:rPr>
        <w:t xml:space="preserve"> </w:t>
      </w:r>
      <w:r w:rsidRPr="00560BD9">
        <w:rPr>
          <w:rFonts w:ascii="Century Gothic" w:hAnsi="Century Gothic" w:cs="CenturyGothic"/>
          <w:color w:val="000000"/>
        </w:rPr>
        <w:t>that enable accelerated learning to take place.</w:t>
      </w:r>
    </w:p>
    <w:p w:rsidR="00542327" w:rsidRPr="00560BD9" w:rsidRDefault="00542327" w:rsidP="00560BD9">
      <w:pPr>
        <w:autoSpaceDE w:val="0"/>
        <w:autoSpaceDN w:val="0"/>
        <w:adjustRightInd w:val="0"/>
        <w:spacing w:after="0" w:line="360" w:lineRule="auto"/>
        <w:rPr>
          <w:rFonts w:ascii="Century Gothic" w:hAnsi="Century Gothic" w:cs="CenturyGothic"/>
          <w:color w:val="000000"/>
        </w:rPr>
      </w:pPr>
    </w:p>
    <w:p w:rsidR="000D34B8" w:rsidRDefault="000D34B8" w:rsidP="00560BD9">
      <w:pPr>
        <w:autoSpaceDE w:val="0"/>
        <w:autoSpaceDN w:val="0"/>
        <w:adjustRightInd w:val="0"/>
        <w:spacing w:after="0" w:line="360" w:lineRule="auto"/>
        <w:rPr>
          <w:rFonts w:ascii="Century Gothic" w:hAnsi="Century Gothic" w:cs="CenturyGothic-Bold"/>
          <w:b/>
          <w:bCs/>
          <w:color w:val="000000"/>
          <w:highlight w:val="yellow"/>
        </w:rPr>
      </w:pPr>
    </w:p>
    <w:p w:rsidR="000D34B8" w:rsidRDefault="000D34B8" w:rsidP="00560BD9">
      <w:pPr>
        <w:autoSpaceDE w:val="0"/>
        <w:autoSpaceDN w:val="0"/>
        <w:adjustRightInd w:val="0"/>
        <w:spacing w:after="0" w:line="360" w:lineRule="auto"/>
        <w:rPr>
          <w:rFonts w:ascii="Century Gothic" w:hAnsi="Century Gothic" w:cs="CenturyGothic-Bold"/>
          <w:b/>
          <w:bCs/>
          <w:color w:val="000000"/>
          <w:highlight w:val="yellow"/>
        </w:rPr>
      </w:pPr>
    </w:p>
    <w:p w:rsidR="000D34B8" w:rsidRDefault="000D34B8" w:rsidP="00560BD9">
      <w:pPr>
        <w:autoSpaceDE w:val="0"/>
        <w:autoSpaceDN w:val="0"/>
        <w:adjustRightInd w:val="0"/>
        <w:spacing w:after="0" w:line="360" w:lineRule="auto"/>
        <w:rPr>
          <w:rFonts w:ascii="Century Gothic" w:hAnsi="Century Gothic" w:cs="CenturyGothic-Bold"/>
          <w:b/>
          <w:bCs/>
          <w:color w:val="000000"/>
          <w:highlight w:val="yellow"/>
        </w:rPr>
      </w:pPr>
    </w:p>
    <w:p w:rsidR="000D34B8" w:rsidRDefault="000D34B8" w:rsidP="00560BD9">
      <w:pPr>
        <w:autoSpaceDE w:val="0"/>
        <w:autoSpaceDN w:val="0"/>
        <w:adjustRightInd w:val="0"/>
        <w:spacing w:after="0" w:line="360" w:lineRule="auto"/>
        <w:rPr>
          <w:rFonts w:ascii="Century Gothic" w:hAnsi="Century Gothic" w:cs="CenturyGothic-Bold"/>
          <w:b/>
          <w:bCs/>
          <w:color w:val="000000"/>
          <w:highlight w:val="yellow"/>
        </w:rPr>
      </w:pPr>
    </w:p>
    <w:p w:rsidR="00B10641" w:rsidRDefault="00B10641" w:rsidP="00560BD9">
      <w:pPr>
        <w:autoSpaceDE w:val="0"/>
        <w:autoSpaceDN w:val="0"/>
        <w:adjustRightInd w:val="0"/>
        <w:spacing w:after="0" w:line="360" w:lineRule="auto"/>
        <w:rPr>
          <w:rFonts w:ascii="Century Gothic" w:hAnsi="Century Gothic" w:cs="CenturyGothic-Bold"/>
          <w:b/>
          <w:bCs/>
          <w:color w:val="000000"/>
        </w:rPr>
      </w:pPr>
    </w:p>
    <w:p w:rsidR="00B10641" w:rsidRDefault="00B10641" w:rsidP="00560BD9">
      <w:pPr>
        <w:autoSpaceDE w:val="0"/>
        <w:autoSpaceDN w:val="0"/>
        <w:adjustRightInd w:val="0"/>
        <w:spacing w:after="0" w:line="360" w:lineRule="auto"/>
        <w:rPr>
          <w:rFonts w:ascii="Century Gothic" w:hAnsi="Century Gothic" w:cs="CenturyGothic-Bold"/>
          <w:b/>
          <w:bCs/>
          <w:color w:val="000000"/>
        </w:rPr>
      </w:pPr>
    </w:p>
    <w:p w:rsidR="007A7147" w:rsidRDefault="007A7147" w:rsidP="00560BD9">
      <w:pPr>
        <w:autoSpaceDE w:val="0"/>
        <w:autoSpaceDN w:val="0"/>
        <w:adjustRightInd w:val="0"/>
        <w:spacing w:after="0" w:line="360" w:lineRule="auto"/>
        <w:rPr>
          <w:rFonts w:ascii="Century Gothic" w:hAnsi="Century Gothic" w:cs="CenturyGothic-Bold"/>
          <w:b/>
          <w:bCs/>
          <w:color w:val="000000"/>
        </w:rPr>
      </w:pPr>
    </w:p>
    <w:p w:rsidR="007A7147" w:rsidRDefault="007A7147" w:rsidP="00560BD9">
      <w:pPr>
        <w:autoSpaceDE w:val="0"/>
        <w:autoSpaceDN w:val="0"/>
        <w:adjustRightInd w:val="0"/>
        <w:spacing w:after="0" w:line="360" w:lineRule="auto"/>
        <w:rPr>
          <w:rFonts w:ascii="Century Gothic" w:hAnsi="Century Gothic" w:cs="CenturyGothic-Bold"/>
          <w:b/>
          <w:bCs/>
          <w:color w:val="000000"/>
        </w:rPr>
      </w:pPr>
    </w:p>
    <w:p w:rsidR="007A7147" w:rsidRDefault="007A7147" w:rsidP="00560BD9">
      <w:pPr>
        <w:autoSpaceDE w:val="0"/>
        <w:autoSpaceDN w:val="0"/>
        <w:adjustRightInd w:val="0"/>
        <w:spacing w:after="0" w:line="360" w:lineRule="auto"/>
        <w:rPr>
          <w:rFonts w:ascii="Century Gothic" w:hAnsi="Century Gothic" w:cs="CenturyGothic-Bold"/>
          <w:b/>
          <w:bCs/>
          <w:color w:val="000000"/>
        </w:rPr>
      </w:pPr>
    </w:p>
    <w:p w:rsidR="0012700C" w:rsidRDefault="0012700C" w:rsidP="00560BD9">
      <w:pPr>
        <w:autoSpaceDE w:val="0"/>
        <w:autoSpaceDN w:val="0"/>
        <w:adjustRightInd w:val="0"/>
        <w:spacing w:after="0" w:line="360" w:lineRule="auto"/>
        <w:rPr>
          <w:rFonts w:ascii="Century Gothic" w:hAnsi="Century Gothic" w:cs="CenturyGothic-Bold"/>
          <w:b/>
          <w:bCs/>
          <w:color w:val="000000"/>
        </w:rPr>
      </w:pPr>
      <w:r w:rsidRPr="000D34B8">
        <w:rPr>
          <w:rFonts w:ascii="Century Gothic" w:hAnsi="Century Gothic" w:cs="CenturyGothic-Bold"/>
          <w:b/>
          <w:bCs/>
          <w:color w:val="000000"/>
        </w:rPr>
        <w:lastRenderedPageBreak/>
        <w:t>4) Funding</w:t>
      </w:r>
    </w:p>
    <w:p w:rsidR="000D34B8" w:rsidRDefault="000D34B8" w:rsidP="00560BD9">
      <w:pPr>
        <w:autoSpaceDE w:val="0"/>
        <w:autoSpaceDN w:val="0"/>
        <w:adjustRightInd w:val="0"/>
        <w:spacing w:after="0" w:line="360" w:lineRule="auto"/>
        <w:rPr>
          <w:rFonts w:ascii="Century Gothic" w:hAnsi="Century Gothic" w:cs="CenturyGothic-Bold"/>
          <w:b/>
          <w:bCs/>
          <w:color w:val="000000"/>
        </w:rPr>
      </w:pPr>
    </w:p>
    <w:tbl>
      <w:tblPr>
        <w:tblStyle w:val="TableGrid"/>
        <w:tblW w:w="0" w:type="auto"/>
        <w:tblLook w:val="04A0" w:firstRow="1" w:lastRow="0" w:firstColumn="1" w:lastColumn="0" w:noHBand="0" w:noVBand="1"/>
      </w:tblPr>
      <w:tblGrid>
        <w:gridCol w:w="3697"/>
        <w:gridCol w:w="2877"/>
        <w:gridCol w:w="2668"/>
      </w:tblGrid>
      <w:tr w:rsidR="00AA1947" w:rsidTr="00AA1947">
        <w:tc>
          <w:tcPr>
            <w:tcW w:w="3697" w:type="dxa"/>
            <w:shd w:val="clear" w:color="auto" w:fill="EEECE1" w:themeFill="background2"/>
          </w:tcPr>
          <w:p w:rsidR="00AA1947" w:rsidRDefault="00AA1947" w:rsidP="000D34B8">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SEN Funding</w:t>
            </w:r>
          </w:p>
        </w:tc>
        <w:tc>
          <w:tcPr>
            <w:tcW w:w="2877" w:type="dxa"/>
            <w:shd w:val="clear" w:color="auto" w:fill="EEECE1" w:themeFill="background2"/>
          </w:tcPr>
          <w:p w:rsidR="00AA1947" w:rsidRDefault="00AA1947" w:rsidP="000D34B8">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Cost</w:t>
            </w:r>
          </w:p>
        </w:tc>
        <w:tc>
          <w:tcPr>
            <w:tcW w:w="2668" w:type="dxa"/>
            <w:shd w:val="clear" w:color="auto" w:fill="EEECE1" w:themeFill="background2"/>
          </w:tcPr>
          <w:p w:rsidR="00AA1947" w:rsidRDefault="00A9722B" w:rsidP="000D34B8">
            <w:pPr>
              <w:autoSpaceDE w:val="0"/>
              <w:autoSpaceDN w:val="0"/>
              <w:adjustRightInd w:val="0"/>
              <w:spacing w:line="360" w:lineRule="auto"/>
              <w:jc w:val="center"/>
              <w:rPr>
                <w:rFonts w:ascii="Century Gothic" w:hAnsi="Century Gothic" w:cs="CenturyGothic-Bold"/>
                <w:b/>
                <w:bCs/>
                <w:color w:val="000000"/>
              </w:rPr>
            </w:pPr>
            <w:r>
              <w:rPr>
                <w:rFonts w:ascii="Century Gothic" w:hAnsi="Century Gothic" w:cs="CenturyGothic-Bold"/>
                <w:b/>
                <w:bCs/>
                <w:color w:val="000000"/>
              </w:rPr>
              <w:t>Expenditu</w:t>
            </w:r>
            <w:r w:rsidR="00AA1947">
              <w:rPr>
                <w:rFonts w:ascii="Century Gothic" w:hAnsi="Century Gothic" w:cs="CenturyGothic-Bold"/>
                <w:b/>
                <w:bCs/>
                <w:color w:val="000000"/>
              </w:rPr>
              <w:t>re Code</w:t>
            </w:r>
          </w:p>
        </w:tc>
      </w:tr>
      <w:tr w:rsidR="00AA1947" w:rsidTr="00AA1947">
        <w:tc>
          <w:tcPr>
            <w:tcW w:w="3697" w:type="dxa"/>
          </w:tcPr>
          <w:p w:rsidR="00AA1947" w:rsidRDefault="00AA1947"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Pay roll costs( TA’s  Only)</w:t>
            </w:r>
          </w:p>
        </w:tc>
        <w:tc>
          <w:tcPr>
            <w:tcW w:w="2877" w:type="dxa"/>
          </w:tcPr>
          <w:p w:rsidR="00AA1947" w:rsidRPr="00452E91" w:rsidRDefault="000078A5" w:rsidP="00560BD9">
            <w:pPr>
              <w:autoSpaceDE w:val="0"/>
              <w:autoSpaceDN w:val="0"/>
              <w:adjustRightInd w:val="0"/>
              <w:spacing w:line="360" w:lineRule="auto"/>
              <w:rPr>
                <w:rFonts w:ascii="Century Gothic" w:hAnsi="Century Gothic"/>
                <w:b/>
              </w:rPr>
            </w:pPr>
            <w:r w:rsidRPr="00452E91">
              <w:rPr>
                <w:rFonts w:ascii="Century Gothic" w:hAnsi="Century Gothic"/>
                <w:b/>
              </w:rPr>
              <w:t>£1162.00</w:t>
            </w:r>
          </w:p>
          <w:p w:rsidR="00501CBB" w:rsidRPr="00452E91" w:rsidRDefault="00501CBB" w:rsidP="00560BD9">
            <w:pPr>
              <w:autoSpaceDE w:val="0"/>
              <w:autoSpaceDN w:val="0"/>
              <w:adjustRightInd w:val="0"/>
              <w:spacing w:line="360" w:lineRule="auto"/>
              <w:rPr>
                <w:rFonts w:ascii="Century Gothic" w:hAnsi="Century Gothic" w:cs="CenturyGothic-Bold"/>
                <w:b/>
                <w:bCs/>
                <w:color w:val="000000"/>
              </w:rPr>
            </w:pPr>
          </w:p>
        </w:tc>
        <w:tc>
          <w:tcPr>
            <w:tcW w:w="2668" w:type="dxa"/>
          </w:tcPr>
          <w:p w:rsidR="00AA1947" w:rsidRDefault="00501CBB"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E03</w:t>
            </w:r>
          </w:p>
        </w:tc>
      </w:tr>
      <w:tr w:rsidR="00AA1947" w:rsidTr="00AA1947">
        <w:tc>
          <w:tcPr>
            <w:tcW w:w="3697" w:type="dxa"/>
          </w:tcPr>
          <w:p w:rsidR="00AA1947" w:rsidRDefault="00AA1947"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Equipment/Resources</w:t>
            </w:r>
          </w:p>
        </w:tc>
        <w:tc>
          <w:tcPr>
            <w:tcW w:w="2877" w:type="dxa"/>
          </w:tcPr>
          <w:p w:rsidR="00AA1947" w:rsidRPr="00452E91" w:rsidRDefault="000078A5" w:rsidP="00560BD9">
            <w:pPr>
              <w:autoSpaceDE w:val="0"/>
              <w:autoSpaceDN w:val="0"/>
              <w:adjustRightInd w:val="0"/>
              <w:spacing w:line="360" w:lineRule="auto"/>
              <w:rPr>
                <w:rFonts w:ascii="Century Gothic" w:hAnsi="Century Gothic" w:cs="CenturyGothic-Bold"/>
                <w:b/>
                <w:bCs/>
                <w:color w:val="000000"/>
              </w:rPr>
            </w:pPr>
            <w:r w:rsidRPr="00452E91">
              <w:rPr>
                <w:rFonts w:ascii="Century Gothic" w:hAnsi="Century Gothic" w:cs="CenturyGothic-Bold"/>
                <w:b/>
                <w:bCs/>
                <w:color w:val="000000"/>
              </w:rPr>
              <w:t>£244.00</w:t>
            </w:r>
          </w:p>
        </w:tc>
        <w:tc>
          <w:tcPr>
            <w:tcW w:w="2668" w:type="dxa"/>
          </w:tcPr>
          <w:p w:rsidR="00AA1947" w:rsidRDefault="00AA1947"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w:t>
            </w:r>
            <w:r w:rsidR="00501CBB">
              <w:rPr>
                <w:rFonts w:ascii="Century Gothic" w:hAnsi="Century Gothic" w:cs="CenturyGothic-Bold"/>
                <w:b/>
                <w:bCs/>
                <w:color w:val="000000"/>
              </w:rPr>
              <w:t>19</w:t>
            </w:r>
          </w:p>
        </w:tc>
      </w:tr>
      <w:tr w:rsidR="00AA1947" w:rsidTr="00AA1947">
        <w:tc>
          <w:tcPr>
            <w:tcW w:w="3697" w:type="dxa"/>
          </w:tcPr>
          <w:p w:rsidR="00AA1947" w:rsidRDefault="00AA1947"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Education Psychologist Services</w:t>
            </w:r>
          </w:p>
        </w:tc>
        <w:tc>
          <w:tcPr>
            <w:tcW w:w="2877" w:type="dxa"/>
          </w:tcPr>
          <w:p w:rsidR="00AA1947" w:rsidRPr="00452E91" w:rsidRDefault="00452E91" w:rsidP="00560BD9">
            <w:pPr>
              <w:autoSpaceDE w:val="0"/>
              <w:autoSpaceDN w:val="0"/>
              <w:adjustRightInd w:val="0"/>
              <w:spacing w:line="360" w:lineRule="auto"/>
              <w:rPr>
                <w:rFonts w:ascii="Century Gothic" w:hAnsi="Century Gothic" w:cs="CenturyGothic-Bold"/>
                <w:b/>
                <w:bCs/>
                <w:color w:val="000000"/>
              </w:rPr>
            </w:pPr>
            <w:r w:rsidRPr="00452E91">
              <w:rPr>
                <w:rFonts w:ascii="Century Gothic" w:hAnsi="Century Gothic" w:cs="CenturyGothic-Bold"/>
                <w:b/>
                <w:bCs/>
                <w:color w:val="000000"/>
              </w:rPr>
              <w:t>£920.00</w:t>
            </w:r>
          </w:p>
        </w:tc>
        <w:tc>
          <w:tcPr>
            <w:tcW w:w="2668" w:type="dxa"/>
          </w:tcPr>
          <w:p w:rsidR="00AA1947" w:rsidRDefault="00501CBB"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E27</w:t>
            </w:r>
          </w:p>
        </w:tc>
      </w:tr>
      <w:tr w:rsidR="00AA1947" w:rsidTr="00AA1947">
        <w:tc>
          <w:tcPr>
            <w:tcW w:w="3697" w:type="dxa"/>
          </w:tcPr>
          <w:p w:rsidR="00AA1947" w:rsidRDefault="00AA1947" w:rsidP="00B96877">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 xml:space="preserve">Staff Training </w:t>
            </w:r>
          </w:p>
        </w:tc>
        <w:tc>
          <w:tcPr>
            <w:tcW w:w="2877" w:type="dxa"/>
          </w:tcPr>
          <w:p w:rsidR="00AA1947" w:rsidRPr="00452E91" w:rsidRDefault="000078A5" w:rsidP="00560BD9">
            <w:pPr>
              <w:autoSpaceDE w:val="0"/>
              <w:autoSpaceDN w:val="0"/>
              <w:adjustRightInd w:val="0"/>
              <w:spacing w:line="360" w:lineRule="auto"/>
              <w:rPr>
                <w:rFonts w:ascii="Century Gothic" w:hAnsi="Century Gothic" w:cs="CenturyGothic-Bold"/>
                <w:b/>
                <w:bCs/>
                <w:color w:val="000000"/>
              </w:rPr>
            </w:pPr>
            <w:r w:rsidRPr="00452E91">
              <w:rPr>
                <w:rFonts w:ascii="Century Gothic" w:hAnsi="Century Gothic" w:cs="CenturyGothic-Bold"/>
                <w:b/>
                <w:bCs/>
                <w:color w:val="000000"/>
              </w:rPr>
              <w:t>£60.00</w:t>
            </w:r>
          </w:p>
        </w:tc>
        <w:tc>
          <w:tcPr>
            <w:tcW w:w="2668" w:type="dxa"/>
          </w:tcPr>
          <w:p w:rsidR="00AA1947" w:rsidRDefault="00501CBB"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E09</w:t>
            </w:r>
          </w:p>
        </w:tc>
      </w:tr>
      <w:tr w:rsidR="00AA1947" w:rsidTr="00AA1947">
        <w:tc>
          <w:tcPr>
            <w:tcW w:w="3697" w:type="dxa"/>
          </w:tcPr>
          <w:p w:rsidR="00AA1947" w:rsidRDefault="00AA1947"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Play Therapy</w:t>
            </w:r>
          </w:p>
        </w:tc>
        <w:tc>
          <w:tcPr>
            <w:tcW w:w="2877" w:type="dxa"/>
          </w:tcPr>
          <w:p w:rsidR="00AA1947" w:rsidRPr="00452E91" w:rsidRDefault="00501CBB" w:rsidP="00560BD9">
            <w:pPr>
              <w:autoSpaceDE w:val="0"/>
              <w:autoSpaceDN w:val="0"/>
              <w:adjustRightInd w:val="0"/>
              <w:spacing w:line="360" w:lineRule="auto"/>
              <w:rPr>
                <w:rFonts w:ascii="Century Gothic" w:hAnsi="Century Gothic" w:cs="CenturyGothic-Bold"/>
                <w:b/>
                <w:bCs/>
                <w:color w:val="000000"/>
              </w:rPr>
            </w:pPr>
            <w:r w:rsidRPr="00452E91">
              <w:rPr>
                <w:rFonts w:ascii="Century Gothic" w:hAnsi="Century Gothic" w:cs="CenturyGothic-Bold"/>
                <w:b/>
                <w:bCs/>
                <w:color w:val="000000"/>
              </w:rPr>
              <w:t>£</w:t>
            </w:r>
            <w:r w:rsidR="000078A5" w:rsidRPr="00452E91">
              <w:rPr>
                <w:rFonts w:ascii="Century Gothic" w:hAnsi="Century Gothic" w:cs="CenturyGothic-Bold"/>
                <w:b/>
                <w:bCs/>
                <w:color w:val="000000"/>
              </w:rPr>
              <w:t>3,080.00</w:t>
            </w:r>
          </w:p>
        </w:tc>
        <w:tc>
          <w:tcPr>
            <w:tcW w:w="2668" w:type="dxa"/>
          </w:tcPr>
          <w:p w:rsidR="00AA1947" w:rsidRDefault="00501CBB"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E27</w:t>
            </w:r>
          </w:p>
        </w:tc>
      </w:tr>
      <w:tr w:rsidR="00AA1947" w:rsidTr="008442EC">
        <w:tc>
          <w:tcPr>
            <w:tcW w:w="3697" w:type="dxa"/>
          </w:tcPr>
          <w:p w:rsidR="00AA1947" w:rsidRDefault="008442EC" w:rsidP="00560BD9">
            <w:pPr>
              <w:autoSpaceDE w:val="0"/>
              <w:autoSpaceDN w:val="0"/>
              <w:adjustRightInd w:val="0"/>
              <w:spacing w:line="360" w:lineRule="auto"/>
              <w:rPr>
                <w:rFonts w:ascii="Century Gothic" w:hAnsi="Century Gothic" w:cs="CenturyGothic-Bold"/>
                <w:b/>
                <w:bCs/>
                <w:color w:val="000000"/>
              </w:rPr>
            </w:pPr>
            <w:r>
              <w:rPr>
                <w:rFonts w:ascii="Century Gothic" w:hAnsi="Century Gothic" w:cs="CenturyGothic-Bold"/>
                <w:b/>
                <w:bCs/>
                <w:color w:val="000000"/>
              </w:rPr>
              <w:t>Total Expenditure:</w:t>
            </w:r>
          </w:p>
        </w:tc>
        <w:tc>
          <w:tcPr>
            <w:tcW w:w="2877" w:type="dxa"/>
          </w:tcPr>
          <w:p w:rsidR="00AA1947" w:rsidRPr="00452E91" w:rsidRDefault="00452E91" w:rsidP="00560BD9">
            <w:pPr>
              <w:autoSpaceDE w:val="0"/>
              <w:autoSpaceDN w:val="0"/>
              <w:adjustRightInd w:val="0"/>
              <w:spacing w:line="360" w:lineRule="auto"/>
              <w:rPr>
                <w:rFonts w:ascii="Century Gothic" w:hAnsi="Century Gothic" w:cs="CenturyGothic-Bold"/>
                <w:b/>
                <w:bCs/>
                <w:color w:val="000000"/>
              </w:rPr>
            </w:pPr>
            <w:r w:rsidRPr="00452E91">
              <w:rPr>
                <w:rFonts w:ascii="Century Gothic" w:hAnsi="Century Gothic" w:cs="CenturyGothic-Bold"/>
                <w:b/>
                <w:bCs/>
                <w:color w:val="000000"/>
              </w:rPr>
              <w:t>£5,466.00</w:t>
            </w:r>
          </w:p>
        </w:tc>
        <w:tc>
          <w:tcPr>
            <w:tcW w:w="2668" w:type="dxa"/>
            <w:shd w:val="clear" w:color="auto" w:fill="EEECE1" w:themeFill="background2"/>
          </w:tcPr>
          <w:p w:rsidR="00AA1947" w:rsidRDefault="00AA1947" w:rsidP="00560BD9">
            <w:pPr>
              <w:autoSpaceDE w:val="0"/>
              <w:autoSpaceDN w:val="0"/>
              <w:adjustRightInd w:val="0"/>
              <w:spacing w:line="360" w:lineRule="auto"/>
              <w:rPr>
                <w:rFonts w:ascii="Century Gothic" w:hAnsi="Century Gothic" w:cs="CenturyGothic-Bold"/>
                <w:b/>
                <w:bCs/>
                <w:color w:val="000000"/>
              </w:rPr>
            </w:pPr>
          </w:p>
        </w:tc>
      </w:tr>
    </w:tbl>
    <w:p w:rsidR="000D34B8" w:rsidRPr="00560BD9" w:rsidRDefault="000D34B8" w:rsidP="00560BD9">
      <w:pPr>
        <w:autoSpaceDE w:val="0"/>
        <w:autoSpaceDN w:val="0"/>
        <w:adjustRightInd w:val="0"/>
        <w:spacing w:after="0" w:line="360" w:lineRule="auto"/>
        <w:rPr>
          <w:rFonts w:ascii="Century Gothic" w:hAnsi="Century Gothic" w:cs="CenturyGothic-Bold"/>
          <w:b/>
          <w:bCs/>
          <w:color w:val="000000"/>
        </w:rPr>
      </w:pPr>
    </w:p>
    <w:p w:rsidR="00542327" w:rsidRPr="00560BD9" w:rsidRDefault="00542327" w:rsidP="00560BD9">
      <w:pPr>
        <w:autoSpaceDE w:val="0"/>
        <w:autoSpaceDN w:val="0"/>
        <w:adjustRightInd w:val="0"/>
        <w:spacing w:after="0" w:line="360" w:lineRule="auto"/>
        <w:rPr>
          <w:rFonts w:ascii="Century Gothic" w:hAnsi="Century Gothic" w:cs="CenturyGothic-Bold"/>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5) Staff development</w:t>
      </w:r>
    </w:p>
    <w:p w:rsidR="002A0A77" w:rsidRPr="002A0A77" w:rsidRDefault="002A0A77" w:rsidP="002A0A77">
      <w:pPr>
        <w:autoSpaceDE w:val="0"/>
        <w:autoSpaceDN w:val="0"/>
        <w:adjustRightInd w:val="0"/>
        <w:spacing w:after="0" w:line="360" w:lineRule="auto"/>
        <w:rPr>
          <w:rFonts w:ascii="Century Gothic" w:hAnsi="Century Gothic" w:cs="CenturyGothic"/>
        </w:rPr>
      </w:pPr>
      <w:r w:rsidRPr="002A0A77">
        <w:rPr>
          <w:rFonts w:ascii="Century Gothic" w:hAnsi="Century Gothic" w:cs="CenturyGothic"/>
        </w:rPr>
        <w:t>SEND Training for staff began on the first INSET day of the year, when the head teacher an</w:t>
      </w:r>
      <w:r w:rsidR="00164525">
        <w:rPr>
          <w:rFonts w:ascii="Century Gothic" w:hAnsi="Century Gothic" w:cs="CenturyGothic"/>
        </w:rPr>
        <w:t xml:space="preserve">d I co-delivered training on </w:t>
      </w:r>
      <w:r w:rsidRPr="002A0A77">
        <w:rPr>
          <w:rFonts w:ascii="Century Gothic" w:hAnsi="Century Gothic" w:cs="CenturyGothic"/>
        </w:rPr>
        <w:t xml:space="preserve">Anti Bullying, we also revised the new Code of Practice, and new processes for identifying SEND, as well as the increased emphasis placed on the delivery of ‘Quality First Teaching.’ There has also been the training delivered in partnership with The </w:t>
      </w:r>
      <w:proofErr w:type="spellStart"/>
      <w:r w:rsidRPr="002A0A77">
        <w:rPr>
          <w:rFonts w:ascii="Century Gothic" w:hAnsi="Century Gothic" w:cs="CenturyGothic"/>
        </w:rPr>
        <w:t>Warriner</w:t>
      </w:r>
      <w:proofErr w:type="spellEnd"/>
      <w:r w:rsidRPr="002A0A77">
        <w:rPr>
          <w:rFonts w:ascii="Century Gothic" w:hAnsi="Century Gothic" w:cs="CenturyGothic"/>
        </w:rPr>
        <w:t xml:space="preserve"> MAT which has proven to be a cost effective way to train staff using the expertise we have within our partnership. We attended the Attachment training and </w:t>
      </w:r>
      <w:r w:rsidRPr="002A0A77">
        <w:rPr>
          <w:rFonts w:ascii="Century Gothic" w:hAnsi="Century Gothic" w:cs="Comic Sans MS"/>
          <w:bCs/>
        </w:rPr>
        <w:t xml:space="preserve">Understanding the Impact of Learning Difficulties on Child Development sessions which </w:t>
      </w:r>
      <w:r w:rsidRPr="002A0A77">
        <w:rPr>
          <w:rFonts w:ascii="Century Gothic" w:hAnsi="Century Gothic" w:cs="CenturyGothic"/>
        </w:rPr>
        <w:t>were well attended by both teachers and TAs, and ranged from supporting pupils with Speech and Language difficulties, Autism/ ASD, to delivering individualised interventions to help children with literacy and numeracy difficulties and learning about child development.</w:t>
      </w:r>
    </w:p>
    <w:p w:rsidR="002A0A77" w:rsidRDefault="0012700C" w:rsidP="00560BD9">
      <w:pPr>
        <w:autoSpaceDE w:val="0"/>
        <w:autoSpaceDN w:val="0"/>
        <w:adjustRightInd w:val="0"/>
        <w:spacing w:after="0" w:line="360" w:lineRule="auto"/>
        <w:rPr>
          <w:rFonts w:ascii="Century Gothic" w:hAnsi="Century Gothic" w:cs="CenturyGothic"/>
          <w:color w:val="000000"/>
        </w:rPr>
      </w:pPr>
      <w:r w:rsidRPr="002A0A77">
        <w:rPr>
          <w:rFonts w:ascii="Century Gothic" w:hAnsi="Century Gothic" w:cs="CenturyGothic"/>
          <w:color w:val="000000"/>
        </w:rPr>
        <w:t xml:space="preserve">We have developed excellent working relationships with </w:t>
      </w:r>
      <w:proofErr w:type="spellStart"/>
      <w:r w:rsidRPr="002A0A77">
        <w:rPr>
          <w:rFonts w:ascii="Century Gothic" w:hAnsi="Century Gothic" w:cs="CenturyGothic"/>
          <w:color w:val="000000"/>
        </w:rPr>
        <w:t>Swalcliffe</w:t>
      </w:r>
      <w:proofErr w:type="spellEnd"/>
      <w:r w:rsidRPr="002A0A77">
        <w:rPr>
          <w:rFonts w:ascii="Century Gothic" w:hAnsi="Century Gothic" w:cs="CenturyGothic"/>
          <w:color w:val="000000"/>
        </w:rPr>
        <w:t xml:space="preserve"> Park Special Schools, who have hosted training for members of our staff.</w:t>
      </w:r>
    </w:p>
    <w:p w:rsidR="000078A5" w:rsidRDefault="000078A5" w:rsidP="00560BD9">
      <w:pPr>
        <w:autoSpaceDE w:val="0"/>
        <w:autoSpaceDN w:val="0"/>
        <w:adjustRightInd w:val="0"/>
        <w:spacing w:after="0" w:line="360" w:lineRule="auto"/>
        <w:rPr>
          <w:rFonts w:ascii="Century Gothic" w:hAnsi="Century Gothic" w:cs="CenturyGothic"/>
          <w:color w:val="000000"/>
        </w:rPr>
      </w:pPr>
    </w:p>
    <w:p w:rsidR="002A0A77" w:rsidRDefault="000078A5" w:rsidP="000078A5">
      <w:pPr>
        <w:autoSpaceDE w:val="0"/>
        <w:autoSpaceDN w:val="0"/>
        <w:adjustRightInd w:val="0"/>
        <w:spacing w:after="0" w:line="240" w:lineRule="auto"/>
        <w:rPr>
          <w:rFonts w:ascii="Comic Sans MS" w:eastAsia="Times New Roman" w:hAnsi="Comic Sans MS" w:cs="Comic Sans MS"/>
          <w:b/>
          <w:bCs/>
        </w:rPr>
      </w:pPr>
      <w:r w:rsidRPr="000078A5">
        <w:rPr>
          <w:rFonts w:ascii="Comic Sans MS" w:eastAsia="Times New Roman" w:hAnsi="Comic Sans MS" w:cs="Comic Sans MS"/>
          <w:b/>
          <w:bCs/>
        </w:rPr>
        <w:t>Staff Development 16/17</w:t>
      </w:r>
    </w:p>
    <w:p w:rsidR="000078A5" w:rsidRPr="000078A5" w:rsidRDefault="000078A5" w:rsidP="000078A5">
      <w:pPr>
        <w:autoSpaceDE w:val="0"/>
        <w:autoSpaceDN w:val="0"/>
        <w:adjustRightInd w:val="0"/>
        <w:spacing w:after="0" w:line="240" w:lineRule="auto"/>
        <w:rPr>
          <w:rFonts w:ascii="Comic Sans MS" w:eastAsia="Times New Roman" w:hAnsi="Comic Sans MS" w:cs="Comic Sans MS"/>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1558"/>
        <w:gridCol w:w="1878"/>
      </w:tblGrid>
      <w:tr w:rsidR="002A0A77" w:rsidRPr="00265C3B" w:rsidTr="000078A5">
        <w:tc>
          <w:tcPr>
            <w:tcW w:w="5177" w:type="dxa"/>
            <w:shd w:val="clear" w:color="auto" w:fill="EEECE1" w:themeFill="background2"/>
          </w:tcPr>
          <w:p w:rsidR="002A0A77" w:rsidRPr="002A0A77" w:rsidRDefault="002A0A77" w:rsidP="002A0A77">
            <w:pPr>
              <w:autoSpaceDE w:val="0"/>
              <w:autoSpaceDN w:val="0"/>
              <w:adjustRightInd w:val="0"/>
              <w:jc w:val="center"/>
              <w:rPr>
                <w:rFonts w:ascii="Century Gothic" w:hAnsi="Century Gothic" w:cs="Tahoma"/>
                <w:b/>
              </w:rPr>
            </w:pPr>
            <w:r w:rsidRPr="002A0A77">
              <w:rPr>
                <w:rFonts w:ascii="Century Gothic" w:hAnsi="Century Gothic" w:cs="Tahoma"/>
                <w:b/>
              </w:rPr>
              <w:t>Course</w:t>
            </w:r>
          </w:p>
        </w:tc>
        <w:tc>
          <w:tcPr>
            <w:tcW w:w="1557" w:type="dxa"/>
            <w:shd w:val="clear" w:color="auto" w:fill="EEECE1" w:themeFill="background2"/>
          </w:tcPr>
          <w:p w:rsidR="002A0A77" w:rsidRPr="002A0A77" w:rsidRDefault="002A0A77" w:rsidP="002A0A77">
            <w:pPr>
              <w:autoSpaceDE w:val="0"/>
              <w:autoSpaceDN w:val="0"/>
              <w:adjustRightInd w:val="0"/>
              <w:jc w:val="center"/>
              <w:rPr>
                <w:rFonts w:ascii="Century Gothic" w:hAnsi="Century Gothic" w:cs="Comic Sans MS"/>
                <w:b/>
                <w:bCs/>
              </w:rPr>
            </w:pPr>
            <w:r w:rsidRPr="002A0A77">
              <w:rPr>
                <w:rFonts w:ascii="Century Gothic" w:hAnsi="Century Gothic" w:cs="Comic Sans MS"/>
                <w:b/>
                <w:bCs/>
              </w:rPr>
              <w:t>Date</w:t>
            </w:r>
          </w:p>
        </w:tc>
        <w:tc>
          <w:tcPr>
            <w:tcW w:w="1879" w:type="dxa"/>
            <w:shd w:val="clear" w:color="auto" w:fill="EEECE1" w:themeFill="background2"/>
          </w:tcPr>
          <w:p w:rsidR="002A0A77" w:rsidRPr="002A0A77" w:rsidRDefault="002A0A77" w:rsidP="002A0A77">
            <w:pPr>
              <w:autoSpaceDE w:val="0"/>
              <w:autoSpaceDN w:val="0"/>
              <w:adjustRightInd w:val="0"/>
              <w:jc w:val="center"/>
              <w:rPr>
                <w:rFonts w:ascii="Century Gothic" w:hAnsi="Century Gothic" w:cs="Comic Sans MS"/>
                <w:b/>
                <w:bCs/>
              </w:rPr>
            </w:pPr>
            <w:r w:rsidRPr="002A0A77">
              <w:rPr>
                <w:rFonts w:ascii="Century Gothic" w:hAnsi="Century Gothic" w:cs="Comic Sans MS"/>
                <w:b/>
                <w:bCs/>
              </w:rPr>
              <w:t>Staff</w:t>
            </w:r>
          </w:p>
        </w:tc>
      </w:tr>
      <w:tr w:rsidR="000078A5" w:rsidRPr="00265C3B" w:rsidTr="002A0A77">
        <w:tc>
          <w:tcPr>
            <w:tcW w:w="5211"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
                <w:bCs/>
                <w:sz w:val="20"/>
                <w:szCs w:val="20"/>
              </w:rPr>
            </w:pPr>
            <w:r w:rsidRPr="000078A5">
              <w:rPr>
                <w:rFonts w:ascii="Century Gothic" w:eastAsia="Times New Roman" w:hAnsi="Century Gothic" w:cs="Comic Sans MS"/>
                <w:b/>
                <w:bCs/>
                <w:sz w:val="20"/>
                <w:szCs w:val="20"/>
              </w:rPr>
              <w:t>Generalist Safeguarding</w:t>
            </w:r>
          </w:p>
        </w:tc>
        <w:tc>
          <w:tcPr>
            <w:tcW w:w="1560"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Cs/>
                <w:sz w:val="20"/>
                <w:szCs w:val="20"/>
              </w:rPr>
            </w:pPr>
            <w:r w:rsidRPr="000078A5">
              <w:rPr>
                <w:rFonts w:ascii="Century Gothic" w:eastAsia="Times New Roman" w:hAnsi="Century Gothic" w:cs="Comic Sans MS"/>
                <w:bCs/>
                <w:sz w:val="20"/>
                <w:szCs w:val="20"/>
              </w:rPr>
              <w:t>Thursday 13</w:t>
            </w:r>
            <w:r w:rsidRPr="000078A5">
              <w:rPr>
                <w:rFonts w:ascii="Century Gothic" w:eastAsia="Times New Roman" w:hAnsi="Century Gothic" w:cs="Comic Sans MS"/>
                <w:bCs/>
                <w:sz w:val="20"/>
                <w:szCs w:val="20"/>
                <w:vertAlign w:val="superscript"/>
              </w:rPr>
              <w:t>th</w:t>
            </w:r>
            <w:r w:rsidRPr="000078A5">
              <w:rPr>
                <w:rFonts w:ascii="Century Gothic" w:eastAsia="Times New Roman" w:hAnsi="Century Gothic" w:cs="Comic Sans MS"/>
                <w:bCs/>
                <w:sz w:val="20"/>
                <w:szCs w:val="20"/>
              </w:rPr>
              <w:t xml:space="preserve"> October 2016</w:t>
            </w:r>
          </w:p>
        </w:tc>
        <w:tc>
          <w:tcPr>
            <w:tcW w:w="1842"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Cs/>
                <w:sz w:val="20"/>
                <w:szCs w:val="20"/>
              </w:rPr>
            </w:pPr>
            <w:r w:rsidRPr="000078A5">
              <w:rPr>
                <w:rFonts w:ascii="Century Gothic" w:eastAsia="Times New Roman" w:hAnsi="Century Gothic" w:cs="Comic Sans MS"/>
                <w:bCs/>
                <w:sz w:val="20"/>
                <w:szCs w:val="20"/>
              </w:rPr>
              <w:t>NB/PT/RE/CL/CR</w:t>
            </w:r>
          </w:p>
        </w:tc>
      </w:tr>
      <w:tr w:rsidR="000078A5" w:rsidRPr="00265C3B" w:rsidTr="000078A5">
        <w:tc>
          <w:tcPr>
            <w:tcW w:w="5177"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
                <w:bCs/>
                <w:sz w:val="20"/>
                <w:szCs w:val="20"/>
              </w:rPr>
            </w:pPr>
            <w:r w:rsidRPr="000078A5">
              <w:rPr>
                <w:rFonts w:ascii="Century Gothic" w:eastAsia="Times New Roman" w:hAnsi="Century Gothic" w:cs="Comic Sans MS"/>
                <w:b/>
                <w:bCs/>
                <w:sz w:val="20"/>
                <w:szCs w:val="20"/>
              </w:rPr>
              <w:t>FGM Training</w:t>
            </w:r>
          </w:p>
        </w:tc>
        <w:tc>
          <w:tcPr>
            <w:tcW w:w="1557"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Cs/>
                <w:sz w:val="20"/>
                <w:szCs w:val="20"/>
              </w:rPr>
            </w:pPr>
            <w:r w:rsidRPr="000078A5">
              <w:rPr>
                <w:rFonts w:ascii="Century Gothic" w:eastAsia="Times New Roman" w:hAnsi="Century Gothic" w:cs="Comic Sans MS"/>
                <w:bCs/>
                <w:sz w:val="20"/>
                <w:szCs w:val="20"/>
              </w:rPr>
              <w:t>Wednesday 30</w:t>
            </w:r>
            <w:r w:rsidRPr="000078A5">
              <w:rPr>
                <w:rFonts w:ascii="Century Gothic" w:eastAsia="Times New Roman" w:hAnsi="Century Gothic" w:cs="Comic Sans MS"/>
                <w:bCs/>
                <w:sz w:val="20"/>
                <w:szCs w:val="20"/>
                <w:vertAlign w:val="superscript"/>
              </w:rPr>
              <w:t>th</w:t>
            </w:r>
            <w:r w:rsidRPr="000078A5">
              <w:rPr>
                <w:rFonts w:ascii="Century Gothic" w:eastAsia="Times New Roman" w:hAnsi="Century Gothic" w:cs="Comic Sans MS"/>
                <w:bCs/>
                <w:sz w:val="20"/>
                <w:szCs w:val="20"/>
              </w:rPr>
              <w:t xml:space="preserve"> November 2016</w:t>
            </w:r>
          </w:p>
        </w:tc>
        <w:tc>
          <w:tcPr>
            <w:tcW w:w="1879" w:type="dxa"/>
          </w:tcPr>
          <w:p w:rsidR="000078A5" w:rsidRPr="000078A5" w:rsidRDefault="000078A5" w:rsidP="00F10459">
            <w:pPr>
              <w:autoSpaceDE w:val="0"/>
              <w:autoSpaceDN w:val="0"/>
              <w:adjustRightInd w:val="0"/>
              <w:spacing w:after="0" w:line="240" w:lineRule="auto"/>
              <w:rPr>
                <w:rFonts w:ascii="Century Gothic" w:eastAsia="Times New Roman" w:hAnsi="Century Gothic" w:cs="Comic Sans MS"/>
                <w:bCs/>
                <w:sz w:val="20"/>
                <w:szCs w:val="20"/>
              </w:rPr>
            </w:pPr>
            <w:r w:rsidRPr="000078A5">
              <w:rPr>
                <w:rFonts w:ascii="Century Gothic" w:eastAsia="Times New Roman" w:hAnsi="Century Gothic" w:cs="Comic Sans MS"/>
                <w:bCs/>
                <w:sz w:val="20"/>
                <w:szCs w:val="20"/>
              </w:rPr>
              <w:t>All staff</w:t>
            </w:r>
          </w:p>
        </w:tc>
      </w:tr>
      <w:tr w:rsidR="000078A5" w:rsidRPr="00265C3B" w:rsidTr="000078A5">
        <w:tc>
          <w:tcPr>
            <w:tcW w:w="5177" w:type="dxa"/>
          </w:tcPr>
          <w:p w:rsidR="000078A5" w:rsidRPr="000078A5" w:rsidRDefault="000078A5" w:rsidP="00F10459">
            <w:pPr>
              <w:spacing w:after="0" w:line="240" w:lineRule="auto"/>
              <w:rPr>
                <w:rFonts w:ascii="Century Gothic" w:eastAsia="Times New Roman" w:hAnsi="Century Gothic" w:cs="Times New Roman"/>
                <w:b/>
                <w:sz w:val="20"/>
                <w:szCs w:val="20"/>
              </w:rPr>
            </w:pPr>
            <w:r w:rsidRPr="000078A5">
              <w:rPr>
                <w:rFonts w:ascii="Century Gothic" w:eastAsia="Times New Roman" w:hAnsi="Century Gothic" w:cs="Times New Roman"/>
                <w:b/>
                <w:sz w:val="20"/>
                <w:szCs w:val="20"/>
              </w:rPr>
              <w:t xml:space="preserve">Using questioning and promoting independence in </w:t>
            </w:r>
            <w:r w:rsidRPr="000078A5">
              <w:rPr>
                <w:rFonts w:ascii="Century Gothic" w:eastAsia="Times New Roman" w:hAnsi="Century Gothic" w:cs="Times New Roman"/>
                <w:b/>
                <w:sz w:val="20"/>
                <w:szCs w:val="20"/>
              </w:rPr>
              <w:lastRenderedPageBreak/>
              <w:t>classrooms</w:t>
            </w:r>
          </w:p>
          <w:p w:rsidR="000078A5" w:rsidRPr="000078A5" w:rsidRDefault="000078A5" w:rsidP="00F10459">
            <w:pPr>
              <w:spacing w:after="0" w:line="240" w:lineRule="auto"/>
              <w:ind w:left="360"/>
              <w:contextualSpacing/>
              <w:rPr>
                <w:rFonts w:ascii="Century Gothic" w:eastAsia="Calibri" w:hAnsi="Century Gothic" w:cs="Times New Roman"/>
                <w:spacing w:val="-2"/>
                <w:sz w:val="20"/>
                <w:szCs w:val="20"/>
              </w:rPr>
            </w:pPr>
          </w:p>
        </w:tc>
        <w:tc>
          <w:tcPr>
            <w:tcW w:w="155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lastRenderedPageBreak/>
              <w:t>Thursday 24</w:t>
            </w:r>
            <w:r w:rsidRPr="000078A5">
              <w:rPr>
                <w:rFonts w:ascii="Century Gothic" w:eastAsia="Times New Roman" w:hAnsi="Century Gothic" w:cs="Times New Roman"/>
                <w:sz w:val="20"/>
                <w:szCs w:val="20"/>
                <w:vertAlign w:val="superscript"/>
              </w:rPr>
              <w:t xml:space="preserve"> </w:t>
            </w:r>
            <w:r w:rsidRPr="000078A5">
              <w:rPr>
                <w:rFonts w:ascii="Century Gothic" w:eastAsia="Times New Roman" w:hAnsi="Century Gothic" w:cs="Times New Roman"/>
                <w:sz w:val="20"/>
                <w:szCs w:val="20"/>
              </w:rPr>
              <w:lastRenderedPageBreak/>
              <w:t>November 2016</w:t>
            </w:r>
          </w:p>
          <w:p w:rsidR="000078A5" w:rsidRPr="000078A5" w:rsidRDefault="000078A5" w:rsidP="00F10459">
            <w:pPr>
              <w:spacing w:after="0" w:line="240" w:lineRule="auto"/>
              <w:rPr>
                <w:rFonts w:ascii="Century Gothic" w:eastAsia="Times New Roman" w:hAnsi="Century Gothic" w:cs="Times New Roman"/>
                <w:sz w:val="20"/>
                <w:szCs w:val="20"/>
              </w:rPr>
            </w:pPr>
          </w:p>
          <w:p w:rsidR="000078A5" w:rsidRPr="000078A5" w:rsidRDefault="000078A5" w:rsidP="00F10459">
            <w:pPr>
              <w:spacing w:after="0" w:line="240" w:lineRule="auto"/>
              <w:rPr>
                <w:rFonts w:ascii="Century Gothic" w:eastAsia="Times New Roman" w:hAnsi="Century Gothic" w:cs="Times New Roman"/>
                <w:sz w:val="20"/>
                <w:szCs w:val="20"/>
              </w:rPr>
            </w:pPr>
          </w:p>
        </w:tc>
        <w:tc>
          <w:tcPr>
            <w:tcW w:w="1879"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lastRenderedPageBreak/>
              <w:t xml:space="preserve">Emma </w:t>
            </w:r>
            <w:proofErr w:type="spellStart"/>
            <w:r w:rsidRPr="000078A5">
              <w:rPr>
                <w:rFonts w:ascii="Century Gothic" w:eastAsia="Times New Roman" w:hAnsi="Century Gothic" w:cs="Times New Roman"/>
                <w:sz w:val="20"/>
                <w:szCs w:val="20"/>
              </w:rPr>
              <w:t>Aris</w:t>
            </w:r>
            <w:proofErr w:type="spellEnd"/>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lastRenderedPageBreak/>
              <w:t>Rachael England</w:t>
            </w:r>
          </w:p>
        </w:tc>
      </w:tr>
      <w:tr w:rsidR="000078A5" w:rsidRPr="00265C3B" w:rsidTr="000078A5">
        <w:tc>
          <w:tcPr>
            <w:tcW w:w="5177" w:type="dxa"/>
          </w:tcPr>
          <w:p w:rsidR="000078A5" w:rsidRPr="000078A5" w:rsidRDefault="000078A5" w:rsidP="00F10459">
            <w:pPr>
              <w:spacing w:after="0" w:line="240" w:lineRule="auto"/>
              <w:rPr>
                <w:rFonts w:ascii="Century Gothic" w:eastAsia="Times New Roman" w:hAnsi="Century Gothic" w:cs="Times New Roman"/>
                <w:b/>
                <w:sz w:val="20"/>
                <w:szCs w:val="20"/>
              </w:rPr>
            </w:pPr>
            <w:r w:rsidRPr="000078A5">
              <w:rPr>
                <w:rFonts w:ascii="Century Gothic" w:eastAsia="Times New Roman" w:hAnsi="Century Gothic" w:cs="Times New Roman"/>
                <w:b/>
                <w:sz w:val="20"/>
                <w:szCs w:val="20"/>
              </w:rPr>
              <w:lastRenderedPageBreak/>
              <w:t>Vocabulary and memory</w:t>
            </w:r>
          </w:p>
          <w:p w:rsidR="000078A5" w:rsidRPr="000078A5" w:rsidRDefault="000078A5" w:rsidP="00F10459">
            <w:pPr>
              <w:spacing w:after="0" w:line="240" w:lineRule="auto"/>
              <w:ind w:left="360"/>
              <w:contextualSpacing/>
              <w:rPr>
                <w:rFonts w:ascii="Century Gothic" w:eastAsia="Calibri" w:hAnsi="Century Gothic" w:cs="Times New Roman"/>
                <w:sz w:val="20"/>
                <w:szCs w:val="20"/>
              </w:rPr>
            </w:pPr>
          </w:p>
        </w:tc>
        <w:tc>
          <w:tcPr>
            <w:tcW w:w="155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Thursday 8</w:t>
            </w:r>
            <w:r w:rsidRPr="000078A5">
              <w:rPr>
                <w:rFonts w:ascii="Century Gothic" w:eastAsia="Times New Roman" w:hAnsi="Century Gothic" w:cs="Times New Roman"/>
                <w:sz w:val="20"/>
                <w:szCs w:val="20"/>
                <w:vertAlign w:val="superscript"/>
              </w:rPr>
              <w:t xml:space="preserve"> </w:t>
            </w:r>
            <w:r w:rsidRPr="000078A5">
              <w:rPr>
                <w:rFonts w:ascii="Century Gothic" w:eastAsia="Times New Roman" w:hAnsi="Century Gothic" w:cs="Times New Roman"/>
                <w:sz w:val="20"/>
                <w:szCs w:val="20"/>
              </w:rPr>
              <w:t>December 2016</w:t>
            </w:r>
          </w:p>
        </w:tc>
        <w:tc>
          <w:tcPr>
            <w:tcW w:w="1879"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Rachael England</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Sharon Lyons</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Paula Tombs</w:t>
            </w:r>
          </w:p>
        </w:tc>
      </w:tr>
      <w:tr w:rsidR="000078A5" w:rsidRPr="00265C3B" w:rsidTr="000078A5">
        <w:tc>
          <w:tcPr>
            <w:tcW w:w="5177" w:type="dxa"/>
          </w:tcPr>
          <w:p w:rsidR="000078A5" w:rsidRPr="000078A5" w:rsidRDefault="000078A5" w:rsidP="00F10459">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b/>
                <w:sz w:val="20"/>
                <w:szCs w:val="20"/>
              </w:rPr>
              <w:t>Talk</w:t>
            </w:r>
            <w:r w:rsidRPr="000078A5">
              <w:rPr>
                <w:rFonts w:ascii="Century Gothic" w:eastAsia="Times New Roman" w:hAnsi="Century Gothic" w:cs="Times New Roman"/>
                <w:b/>
                <w:sz w:val="20"/>
                <w:szCs w:val="20"/>
              </w:rPr>
              <w:t xml:space="preserve"> for writing</w:t>
            </w:r>
          </w:p>
          <w:p w:rsidR="000078A5" w:rsidRPr="000078A5" w:rsidRDefault="000078A5" w:rsidP="00F10459">
            <w:pPr>
              <w:spacing w:after="0" w:line="240" w:lineRule="auto"/>
              <w:contextualSpacing/>
              <w:rPr>
                <w:rFonts w:ascii="Century Gothic" w:eastAsia="Calibri" w:hAnsi="Century Gothic" w:cs="Times New Roman"/>
                <w:sz w:val="20"/>
                <w:szCs w:val="20"/>
              </w:rPr>
            </w:pPr>
            <w:r w:rsidRPr="000078A5">
              <w:rPr>
                <w:rFonts w:ascii="Century Gothic" w:eastAsia="Calibri" w:hAnsi="Century Gothic" w:cs="Times New Roman"/>
                <w:sz w:val="20"/>
                <w:szCs w:val="20"/>
              </w:rPr>
              <w:t xml:space="preserve"> </w:t>
            </w:r>
          </w:p>
        </w:tc>
        <w:tc>
          <w:tcPr>
            <w:tcW w:w="155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Thursday 9</w:t>
            </w:r>
            <w:r w:rsidRPr="000078A5">
              <w:rPr>
                <w:rFonts w:ascii="Century Gothic" w:eastAsia="Times New Roman" w:hAnsi="Century Gothic" w:cs="Times New Roman"/>
                <w:sz w:val="20"/>
                <w:szCs w:val="20"/>
                <w:vertAlign w:val="superscript"/>
              </w:rPr>
              <w:t xml:space="preserve"> </w:t>
            </w:r>
            <w:r w:rsidRPr="000078A5">
              <w:rPr>
                <w:rFonts w:ascii="Century Gothic" w:eastAsia="Times New Roman" w:hAnsi="Century Gothic" w:cs="Times New Roman"/>
                <w:sz w:val="20"/>
                <w:szCs w:val="20"/>
              </w:rPr>
              <w:t>February 2017</w:t>
            </w:r>
          </w:p>
        </w:tc>
        <w:tc>
          <w:tcPr>
            <w:tcW w:w="1879"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Paula Howarth</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 xml:space="preserve">Emma </w:t>
            </w:r>
            <w:proofErr w:type="spellStart"/>
            <w:r w:rsidRPr="000078A5">
              <w:rPr>
                <w:rFonts w:ascii="Century Gothic" w:eastAsia="Times New Roman" w:hAnsi="Century Gothic" w:cs="Times New Roman"/>
                <w:sz w:val="20"/>
                <w:szCs w:val="20"/>
              </w:rPr>
              <w:t>Aris</w:t>
            </w:r>
            <w:proofErr w:type="spellEnd"/>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Paula Tombs</w:t>
            </w:r>
          </w:p>
        </w:tc>
      </w:tr>
      <w:tr w:rsidR="000078A5" w:rsidRPr="00265C3B" w:rsidTr="000078A5">
        <w:tc>
          <w:tcPr>
            <w:tcW w:w="517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b/>
                <w:sz w:val="20"/>
                <w:szCs w:val="20"/>
              </w:rPr>
              <w:t>Working with pupils who have had trauma in their lives</w:t>
            </w:r>
          </w:p>
          <w:p w:rsidR="000078A5" w:rsidRPr="000078A5" w:rsidRDefault="000078A5" w:rsidP="00F10459">
            <w:pPr>
              <w:spacing w:after="0" w:line="240" w:lineRule="auto"/>
              <w:ind w:left="360"/>
              <w:contextualSpacing/>
              <w:rPr>
                <w:rFonts w:ascii="Century Gothic" w:eastAsia="Calibri" w:hAnsi="Century Gothic" w:cs="Times New Roman"/>
                <w:sz w:val="20"/>
                <w:szCs w:val="20"/>
              </w:rPr>
            </w:pPr>
          </w:p>
        </w:tc>
        <w:tc>
          <w:tcPr>
            <w:tcW w:w="155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Thursday 19</w:t>
            </w:r>
            <w:r w:rsidRPr="000078A5">
              <w:rPr>
                <w:rFonts w:ascii="Century Gothic" w:eastAsia="Times New Roman" w:hAnsi="Century Gothic" w:cs="Times New Roman"/>
                <w:sz w:val="20"/>
                <w:szCs w:val="20"/>
                <w:vertAlign w:val="superscript"/>
              </w:rPr>
              <w:t xml:space="preserve"> </w:t>
            </w:r>
            <w:r w:rsidRPr="000078A5">
              <w:rPr>
                <w:rFonts w:ascii="Century Gothic" w:eastAsia="Times New Roman" w:hAnsi="Century Gothic" w:cs="Times New Roman"/>
                <w:sz w:val="20"/>
                <w:szCs w:val="20"/>
              </w:rPr>
              <w:t xml:space="preserve"> January 2016</w:t>
            </w:r>
          </w:p>
        </w:tc>
        <w:tc>
          <w:tcPr>
            <w:tcW w:w="1879" w:type="dxa"/>
          </w:tcPr>
          <w:p w:rsidR="000078A5" w:rsidRPr="000078A5" w:rsidRDefault="000078A5" w:rsidP="00F10459">
            <w:pPr>
              <w:spacing w:after="0" w:line="240" w:lineRule="auto"/>
              <w:rPr>
                <w:rFonts w:ascii="Century Gothic" w:eastAsia="Times New Roman" w:hAnsi="Century Gothic" w:cs="Times New Roman"/>
                <w:sz w:val="20"/>
                <w:szCs w:val="20"/>
              </w:rPr>
            </w:pPr>
            <w:proofErr w:type="spellStart"/>
            <w:r w:rsidRPr="000078A5">
              <w:rPr>
                <w:rFonts w:ascii="Century Gothic" w:eastAsia="Times New Roman" w:hAnsi="Century Gothic" w:cs="Times New Roman"/>
                <w:sz w:val="20"/>
                <w:szCs w:val="20"/>
              </w:rPr>
              <w:t>Jennnifer</w:t>
            </w:r>
            <w:proofErr w:type="spellEnd"/>
            <w:r w:rsidRPr="000078A5">
              <w:rPr>
                <w:rFonts w:ascii="Century Gothic" w:eastAsia="Times New Roman" w:hAnsi="Century Gothic" w:cs="Times New Roman"/>
                <w:sz w:val="20"/>
                <w:szCs w:val="20"/>
              </w:rPr>
              <w:t xml:space="preserve"> Dunn</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Paula Tombs</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 xml:space="preserve">Emma </w:t>
            </w:r>
            <w:proofErr w:type="spellStart"/>
            <w:r w:rsidRPr="000078A5">
              <w:rPr>
                <w:rFonts w:ascii="Century Gothic" w:eastAsia="Times New Roman" w:hAnsi="Century Gothic" w:cs="Times New Roman"/>
                <w:sz w:val="20"/>
                <w:szCs w:val="20"/>
              </w:rPr>
              <w:t>Aris</w:t>
            </w:r>
            <w:proofErr w:type="spellEnd"/>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Rachel Lewis</w:t>
            </w:r>
          </w:p>
        </w:tc>
      </w:tr>
      <w:tr w:rsidR="000078A5" w:rsidTr="000078A5">
        <w:tc>
          <w:tcPr>
            <w:tcW w:w="5177" w:type="dxa"/>
          </w:tcPr>
          <w:p w:rsidR="000078A5" w:rsidRPr="000078A5" w:rsidRDefault="000078A5" w:rsidP="00F10459">
            <w:pPr>
              <w:spacing w:after="0" w:line="240" w:lineRule="auto"/>
              <w:rPr>
                <w:rFonts w:ascii="Century Gothic" w:eastAsia="Times New Roman" w:hAnsi="Century Gothic" w:cs="Times New Roman"/>
                <w:b/>
                <w:sz w:val="20"/>
                <w:szCs w:val="20"/>
              </w:rPr>
            </w:pPr>
            <w:r w:rsidRPr="000078A5">
              <w:rPr>
                <w:rFonts w:ascii="Century Gothic" w:eastAsia="Times New Roman" w:hAnsi="Century Gothic" w:cs="Times New Roman"/>
                <w:b/>
                <w:sz w:val="20"/>
                <w:szCs w:val="20"/>
              </w:rPr>
              <w:t>Anxiety and behaviour</w:t>
            </w:r>
          </w:p>
          <w:p w:rsidR="000078A5" w:rsidRPr="000078A5" w:rsidRDefault="000078A5" w:rsidP="00F10459">
            <w:pPr>
              <w:spacing w:after="0" w:line="240" w:lineRule="auto"/>
              <w:ind w:left="360"/>
              <w:contextualSpacing/>
              <w:rPr>
                <w:rFonts w:ascii="Century Gothic" w:eastAsia="Calibri" w:hAnsi="Century Gothic" w:cs="Times New Roman"/>
                <w:sz w:val="20"/>
                <w:szCs w:val="20"/>
              </w:rPr>
            </w:pPr>
          </w:p>
        </w:tc>
        <w:tc>
          <w:tcPr>
            <w:tcW w:w="1557"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Thursday 9</w:t>
            </w:r>
            <w:r w:rsidRPr="000078A5">
              <w:rPr>
                <w:rFonts w:ascii="Century Gothic" w:eastAsia="Times New Roman" w:hAnsi="Century Gothic" w:cs="Times New Roman"/>
                <w:sz w:val="20"/>
                <w:szCs w:val="20"/>
                <w:vertAlign w:val="superscript"/>
              </w:rPr>
              <w:t xml:space="preserve"> </w:t>
            </w:r>
            <w:r w:rsidRPr="000078A5">
              <w:rPr>
                <w:rFonts w:ascii="Century Gothic" w:eastAsia="Times New Roman" w:hAnsi="Century Gothic" w:cs="Times New Roman"/>
                <w:sz w:val="20"/>
                <w:szCs w:val="20"/>
              </w:rPr>
              <w:t>March 2017</w:t>
            </w:r>
          </w:p>
        </w:tc>
        <w:tc>
          <w:tcPr>
            <w:tcW w:w="1879" w:type="dxa"/>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Jennifer Dunn</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Sharon Lyons</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Rachael England</w:t>
            </w:r>
          </w:p>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Rachel Lewis</w:t>
            </w:r>
          </w:p>
        </w:tc>
      </w:tr>
      <w:tr w:rsidR="000078A5" w:rsidTr="000078A5">
        <w:tc>
          <w:tcPr>
            <w:tcW w:w="5177" w:type="dxa"/>
            <w:tcBorders>
              <w:top w:val="single" w:sz="4" w:space="0" w:color="auto"/>
              <w:left w:val="single" w:sz="4" w:space="0" w:color="auto"/>
              <w:bottom w:val="single" w:sz="4" w:space="0" w:color="auto"/>
              <w:right w:val="single" w:sz="4" w:space="0" w:color="auto"/>
            </w:tcBorders>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b/>
                <w:sz w:val="20"/>
                <w:szCs w:val="20"/>
              </w:rPr>
              <w:t>Maths building blocks</w:t>
            </w:r>
          </w:p>
          <w:p w:rsidR="000078A5" w:rsidRPr="000078A5" w:rsidRDefault="000078A5" w:rsidP="00F10459">
            <w:pPr>
              <w:spacing w:after="0" w:line="240" w:lineRule="auto"/>
              <w:ind w:left="360"/>
              <w:contextualSpacing/>
              <w:rPr>
                <w:rFonts w:ascii="Century Gothic" w:eastAsia="Calibri" w:hAnsi="Century Gothic"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Thursday 4 May 2017</w:t>
            </w:r>
          </w:p>
        </w:tc>
        <w:tc>
          <w:tcPr>
            <w:tcW w:w="1879" w:type="dxa"/>
            <w:tcBorders>
              <w:top w:val="single" w:sz="4" w:space="0" w:color="auto"/>
              <w:left w:val="single" w:sz="4" w:space="0" w:color="auto"/>
              <w:bottom w:val="single" w:sz="4" w:space="0" w:color="auto"/>
              <w:right w:val="single" w:sz="4" w:space="0" w:color="auto"/>
            </w:tcBorders>
          </w:tcPr>
          <w:p w:rsidR="000078A5" w:rsidRPr="000078A5" w:rsidRDefault="000078A5" w:rsidP="00F10459">
            <w:pPr>
              <w:spacing w:after="0" w:line="240" w:lineRule="auto"/>
              <w:rPr>
                <w:rFonts w:ascii="Century Gothic" w:eastAsia="Times New Roman" w:hAnsi="Century Gothic" w:cs="Times New Roman"/>
                <w:sz w:val="20"/>
                <w:szCs w:val="20"/>
              </w:rPr>
            </w:pPr>
            <w:r w:rsidRPr="000078A5">
              <w:rPr>
                <w:rFonts w:ascii="Century Gothic" w:eastAsia="Times New Roman" w:hAnsi="Century Gothic" w:cs="Times New Roman"/>
                <w:sz w:val="20"/>
                <w:szCs w:val="20"/>
              </w:rPr>
              <w:t>Sharon Lyons</w:t>
            </w:r>
          </w:p>
        </w:tc>
      </w:tr>
      <w:tr w:rsidR="000078A5" w:rsidTr="000078A5">
        <w:tc>
          <w:tcPr>
            <w:tcW w:w="5177"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
                <w:bCs/>
                <w:sz w:val="20"/>
                <w:szCs w:val="20"/>
              </w:rPr>
            </w:pPr>
            <w:r w:rsidRPr="000078A5">
              <w:rPr>
                <w:rFonts w:ascii="Century Gothic" w:hAnsi="Century Gothic" w:cs="Comic Sans MS"/>
                <w:b/>
                <w:bCs/>
                <w:sz w:val="20"/>
                <w:szCs w:val="20"/>
              </w:rPr>
              <w:t>Lego Therapy</w:t>
            </w:r>
          </w:p>
        </w:tc>
        <w:tc>
          <w:tcPr>
            <w:tcW w:w="1557"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Cs/>
                <w:sz w:val="20"/>
                <w:szCs w:val="20"/>
              </w:rPr>
            </w:pPr>
            <w:r w:rsidRPr="000078A5">
              <w:rPr>
                <w:rFonts w:ascii="Century Gothic" w:hAnsi="Century Gothic" w:cs="Comic Sans MS"/>
                <w:bCs/>
                <w:sz w:val="20"/>
                <w:szCs w:val="20"/>
              </w:rPr>
              <w:t>Monday 26</w:t>
            </w:r>
            <w:r w:rsidRPr="000078A5">
              <w:rPr>
                <w:rFonts w:ascii="Century Gothic" w:hAnsi="Century Gothic" w:cs="Comic Sans MS"/>
                <w:bCs/>
                <w:sz w:val="20"/>
                <w:szCs w:val="20"/>
                <w:vertAlign w:val="superscript"/>
              </w:rPr>
              <w:t>th</w:t>
            </w:r>
            <w:r w:rsidRPr="000078A5">
              <w:rPr>
                <w:rFonts w:ascii="Century Gothic" w:hAnsi="Century Gothic" w:cs="Comic Sans MS"/>
                <w:bCs/>
                <w:sz w:val="20"/>
                <w:szCs w:val="20"/>
              </w:rPr>
              <w:t xml:space="preserve"> June</w:t>
            </w:r>
          </w:p>
        </w:tc>
        <w:tc>
          <w:tcPr>
            <w:tcW w:w="1879"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Cs/>
                <w:sz w:val="20"/>
                <w:szCs w:val="20"/>
              </w:rPr>
            </w:pPr>
            <w:r w:rsidRPr="000078A5">
              <w:rPr>
                <w:rFonts w:ascii="Century Gothic" w:hAnsi="Century Gothic" w:cs="Comic Sans MS"/>
                <w:bCs/>
                <w:sz w:val="20"/>
                <w:szCs w:val="20"/>
              </w:rPr>
              <w:t xml:space="preserve">Tracey </w:t>
            </w:r>
            <w:proofErr w:type="spellStart"/>
            <w:r w:rsidRPr="000078A5">
              <w:rPr>
                <w:rFonts w:ascii="Century Gothic" w:hAnsi="Century Gothic" w:cs="Comic Sans MS"/>
                <w:bCs/>
                <w:sz w:val="20"/>
                <w:szCs w:val="20"/>
              </w:rPr>
              <w:t>Timms</w:t>
            </w:r>
            <w:proofErr w:type="spellEnd"/>
            <w:r w:rsidRPr="000078A5">
              <w:rPr>
                <w:rFonts w:ascii="Century Gothic" w:hAnsi="Century Gothic" w:cs="Comic Sans MS"/>
                <w:bCs/>
                <w:sz w:val="20"/>
                <w:szCs w:val="20"/>
              </w:rPr>
              <w:t xml:space="preserve"> &amp; Janet Thornton</w:t>
            </w:r>
          </w:p>
        </w:tc>
      </w:tr>
      <w:tr w:rsidR="000078A5" w:rsidTr="000078A5">
        <w:tc>
          <w:tcPr>
            <w:tcW w:w="5177"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
                <w:bCs/>
                <w:sz w:val="20"/>
                <w:szCs w:val="20"/>
              </w:rPr>
            </w:pPr>
            <w:r w:rsidRPr="000078A5">
              <w:rPr>
                <w:rFonts w:ascii="Century Gothic" w:hAnsi="Century Gothic" w:cs="Comic Sans MS"/>
                <w:b/>
                <w:bCs/>
                <w:sz w:val="20"/>
                <w:szCs w:val="20"/>
              </w:rPr>
              <w:t>Generalist Safeguarding Training</w:t>
            </w:r>
          </w:p>
        </w:tc>
        <w:tc>
          <w:tcPr>
            <w:tcW w:w="1557"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Cs/>
                <w:sz w:val="20"/>
                <w:szCs w:val="20"/>
              </w:rPr>
            </w:pPr>
            <w:r w:rsidRPr="000078A5">
              <w:rPr>
                <w:rFonts w:ascii="Century Gothic" w:hAnsi="Century Gothic" w:cs="Comic Sans MS"/>
                <w:bCs/>
                <w:sz w:val="20"/>
                <w:szCs w:val="20"/>
              </w:rPr>
              <w:t>Monday 10</w:t>
            </w:r>
            <w:r w:rsidRPr="000078A5">
              <w:rPr>
                <w:rFonts w:ascii="Century Gothic" w:hAnsi="Century Gothic" w:cs="Comic Sans MS"/>
                <w:bCs/>
                <w:sz w:val="20"/>
                <w:szCs w:val="20"/>
                <w:vertAlign w:val="superscript"/>
              </w:rPr>
              <w:t>th</w:t>
            </w:r>
            <w:r w:rsidRPr="000078A5">
              <w:rPr>
                <w:rFonts w:ascii="Century Gothic" w:hAnsi="Century Gothic" w:cs="Comic Sans MS"/>
                <w:bCs/>
                <w:sz w:val="20"/>
                <w:szCs w:val="20"/>
              </w:rPr>
              <w:t xml:space="preserve"> July</w:t>
            </w:r>
          </w:p>
        </w:tc>
        <w:tc>
          <w:tcPr>
            <w:tcW w:w="1879" w:type="dxa"/>
            <w:tcBorders>
              <w:top w:val="single" w:sz="4" w:space="0" w:color="auto"/>
              <w:left w:val="single" w:sz="4" w:space="0" w:color="auto"/>
              <w:bottom w:val="single" w:sz="4" w:space="0" w:color="auto"/>
              <w:right w:val="single" w:sz="4" w:space="0" w:color="auto"/>
            </w:tcBorders>
          </w:tcPr>
          <w:p w:rsidR="000078A5" w:rsidRPr="000078A5" w:rsidRDefault="000078A5" w:rsidP="00AB4E46">
            <w:pPr>
              <w:autoSpaceDE w:val="0"/>
              <w:autoSpaceDN w:val="0"/>
              <w:adjustRightInd w:val="0"/>
              <w:rPr>
                <w:rFonts w:ascii="Century Gothic" w:hAnsi="Century Gothic" w:cs="Comic Sans MS"/>
                <w:bCs/>
                <w:sz w:val="20"/>
                <w:szCs w:val="20"/>
              </w:rPr>
            </w:pPr>
            <w:r w:rsidRPr="000078A5">
              <w:rPr>
                <w:rFonts w:ascii="Century Gothic" w:hAnsi="Century Gothic" w:cs="Comic Sans MS"/>
                <w:bCs/>
                <w:sz w:val="20"/>
                <w:szCs w:val="20"/>
              </w:rPr>
              <w:t>All staff</w:t>
            </w:r>
          </w:p>
        </w:tc>
      </w:tr>
    </w:tbl>
    <w:p w:rsidR="0012700C" w:rsidRPr="00560BD9" w:rsidRDefault="0012700C" w:rsidP="00560BD9">
      <w:pPr>
        <w:autoSpaceDE w:val="0"/>
        <w:autoSpaceDN w:val="0"/>
        <w:adjustRightInd w:val="0"/>
        <w:spacing w:after="0" w:line="360" w:lineRule="auto"/>
        <w:rPr>
          <w:rFonts w:ascii="Century Gothic" w:hAnsi="Century Gothic" w:cs="CenturyGothic"/>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6) Work with external agencies</w:t>
      </w:r>
    </w:p>
    <w:p w:rsidR="0012700C" w:rsidRPr="00560BD9" w:rsidRDefault="0012700C" w:rsidP="00560BD9">
      <w:pPr>
        <w:autoSpaceDE w:val="0"/>
        <w:autoSpaceDN w:val="0"/>
        <w:adjustRightInd w:val="0"/>
        <w:spacing w:after="0" w:line="360" w:lineRule="auto"/>
        <w:rPr>
          <w:rFonts w:ascii="Century Gothic" w:hAnsi="Century Gothic" w:cs="CenturyGothic"/>
          <w:color w:val="000000"/>
        </w:rPr>
      </w:pPr>
      <w:r w:rsidRPr="00560BD9">
        <w:rPr>
          <w:rFonts w:ascii="Century Gothic" w:hAnsi="Century Gothic" w:cs="CenturyGothic"/>
          <w:color w:val="000000"/>
        </w:rPr>
        <w:t>There are close and effective links with a wide variety of agencies to support parents/carers and</w:t>
      </w:r>
      <w:r w:rsidR="00542327" w:rsidRPr="00560BD9">
        <w:rPr>
          <w:rFonts w:ascii="Century Gothic" w:hAnsi="Century Gothic" w:cs="CenturyGothic"/>
          <w:color w:val="000000"/>
        </w:rPr>
        <w:t xml:space="preserve"> </w:t>
      </w:r>
      <w:r w:rsidRPr="00560BD9">
        <w:rPr>
          <w:rFonts w:ascii="Century Gothic" w:hAnsi="Century Gothic" w:cs="CenturyGothic"/>
          <w:color w:val="000000"/>
        </w:rPr>
        <w:t>the school in addressing children’s needs. From September 2014, we have purchased support from</w:t>
      </w:r>
      <w:r w:rsidR="00542327" w:rsidRPr="00560BD9">
        <w:rPr>
          <w:rFonts w:ascii="Century Gothic" w:hAnsi="Century Gothic" w:cs="CenturyGothic"/>
          <w:color w:val="000000"/>
        </w:rPr>
        <w:t xml:space="preserve"> </w:t>
      </w:r>
      <w:r w:rsidRPr="00560BD9">
        <w:rPr>
          <w:rFonts w:ascii="Century Gothic" w:hAnsi="Century Gothic" w:cs="CenturyGothic"/>
          <w:color w:val="000000"/>
        </w:rPr>
        <w:t xml:space="preserve">the EP directly via </w:t>
      </w:r>
      <w:r w:rsidR="008442EC">
        <w:rPr>
          <w:rFonts w:ascii="Century Gothic" w:hAnsi="Century Gothic" w:cs="CenturyGothic"/>
          <w:color w:val="000000"/>
        </w:rPr>
        <w:t xml:space="preserve">The </w:t>
      </w:r>
      <w:proofErr w:type="spellStart"/>
      <w:r w:rsidR="008442EC">
        <w:rPr>
          <w:rFonts w:ascii="Century Gothic" w:hAnsi="Century Gothic" w:cs="CenturyGothic"/>
          <w:color w:val="000000"/>
        </w:rPr>
        <w:t>Warriner</w:t>
      </w:r>
      <w:proofErr w:type="spellEnd"/>
      <w:r w:rsidR="008442EC">
        <w:rPr>
          <w:rFonts w:ascii="Century Gothic" w:hAnsi="Century Gothic" w:cs="CenturyGothic"/>
          <w:color w:val="000000"/>
        </w:rPr>
        <w:t xml:space="preserve"> MAT and Oxford Educational Psychology Practice</w:t>
      </w:r>
      <w:r w:rsidRPr="00560BD9">
        <w:rPr>
          <w:rFonts w:ascii="Century Gothic" w:hAnsi="Century Gothic" w:cs="CenturyGothic"/>
          <w:color w:val="000000"/>
        </w:rPr>
        <w:t xml:space="preserve">. </w:t>
      </w:r>
    </w:p>
    <w:p w:rsidR="008442EC" w:rsidRDefault="008442EC" w:rsidP="00560BD9">
      <w:pPr>
        <w:autoSpaceDE w:val="0"/>
        <w:autoSpaceDN w:val="0"/>
        <w:adjustRightInd w:val="0"/>
        <w:spacing w:after="0" w:line="360" w:lineRule="auto"/>
        <w:rPr>
          <w:rFonts w:ascii="Century Gothic" w:hAnsi="Century Gothic" w:cs="CenturyGothic-Bold"/>
          <w:b/>
          <w:bCs/>
          <w:color w:val="000000"/>
        </w:rPr>
      </w:pPr>
    </w:p>
    <w:p w:rsidR="0012700C" w:rsidRPr="00560BD9" w:rsidRDefault="0012700C" w:rsidP="00560BD9">
      <w:pPr>
        <w:autoSpaceDE w:val="0"/>
        <w:autoSpaceDN w:val="0"/>
        <w:adjustRightInd w:val="0"/>
        <w:spacing w:after="0" w:line="360" w:lineRule="auto"/>
        <w:rPr>
          <w:rFonts w:ascii="Century Gothic" w:hAnsi="Century Gothic" w:cs="CenturyGothic-Bold"/>
          <w:b/>
          <w:bCs/>
          <w:color w:val="000000"/>
        </w:rPr>
      </w:pPr>
      <w:r w:rsidRPr="00560BD9">
        <w:rPr>
          <w:rFonts w:ascii="Century Gothic" w:hAnsi="Century Gothic" w:cs="CenturyGothic-Bold"/>
          <w:b/>
          <w:bCs/>
          <w:color w:val="000000"/>
        </w:rPr>
        <w:t>Agencies we work with include:</w:t>
      </w:r>
    </w:p>
    <w:p w:rsidR="0012700C" w:rsidRPr="008442EC" w:rsidRDefault="008442EC" w:rsidP="00560BD9">
      <w:pPr>
        <w:autoSpaceDE w:val="0"/>
        <w:autoSpaceDN w:val="0"/>
        <w:adjustRightInd w:val="0"/>
        <w:spacing w:after="0" w:line="360" w:lineRule="auto"/>
        <w:rPr>
          <w:rFonts w:ascii="Century Gothic" w:hAnsi="Century Gothic" w:cs="CenturyGothic"/>
          <w:color w:val="000000"/>
        </w:rPr>
      </w:pPr>
      <w:r w:rsidRPr="008442EC">
        <w:rPr>
          <w:rFonts w:ascii="Century Gothic" w:hAnsi="Century Gothic" w:cs="CenturyGothic"/>
          <w:color w:val="000000"/>
        </w:rPr>
        <w:t xml:space="preserve">Educational Psychology (EP), </w:t>
      </w:r>
      <w:r w:rsidR="0012700C" w:rsidRPr="008442EC">
        <w:rPr>
          <w:rFonts w:ascii="Century Gothic" w:hAnsi="Century Gothic" w:cs="CenturyGothic"/>
          <w:color w:val="000000"/>
        </w:rPr>
        <w:t>Occupational Therapist (OT), Speech and Language Therapist (SALT),</w:t>
      </w:r>
      <w:r w:rsidRPr="008442EC">
        <w:rPr>
          <w:rFonts w:ascii="Century Gothic" w:hAnsi="Century Gothic" w:cs="CenturyGothic"/>
          <w:color w:val="000000"/>
        </w:rPr>
        <w:t xml:space="preserve"> </w:t>
      </w:r>
      <w:r w:rsidR="0012700C" w:rsidRPr="008442EC">
        <w:rPr>
          <w:rFonts w:ascii="Century Gothic" w:hAnsi="Century Gothic" w:cs="CenturyGothic"/>
          <w:color w:val="000000"/>
        </w:rPr>
        <w:t>Language and Communication Advisory Teacher (LACAT), Physiotherapist (PT) Communication</w:t>
      </w:r>
      <w:r w:rsidRPr="008442EC">
        <w:rPr>
          <w:rFonts w:ascii="Century Gothic" w:hAnsi="Century Gothic" w:cs="CenturyGothic"/>
          <w:color w:val="000000"/>
        </w:rPr>
        <w:t xml:space="preserve"> </w:t>
      </w:r>
      <w:r w:rsidR="0012700C" w:rsidRPr="008442EC">
        <w:rPr>
          <w:rFonts w:ascii="Century Gothic" w:hAnsi="Century Gothic" w:cs="CenturyGothic"/>
          <w:color w:val="000000"/>
        </w:rPr>
        <w:t xml:space="preserve">and Interaction Service, Early Years SEN Inclusion Team, </w:t>
      </w:r>
      <w:r w:rsidRPr="008442EC">
        <w:rPr>
          <w:rFonts w:ascii="Century Gothic" w:hAnsi="Century Gothic" w:cs="CenturyGothic"/>
          <w:color w:val="000000"/>
        </w:rPr>
        <w:t xml:space="preserve"> </w:t>
      </w:r>
      <w:r w:rsidR="0012700C" w:rsidRPr="008442EC">
        <w:rPr>
          <w:rFonts w:ascii="Century Gothic" w:hAnsi="Century Gothic" w:cs="CenturyGothic"/>
          <w:color w:val="000000"/>
        </w:rPr>
        <w:t>CAMHS/PCAMHS (Child and Adolescent Mental Health Services), School Health Nurse,</w:t>
      </w:r>
      <w:r w:rsidRPr="008442EC">
        <w:rPr>
          <w:rFonts w:ascii="Century Gothic" w:hAnsi="Century Gothic" w:cs="CenturyGothic"/>
          <w:color w:val="000000"/>
        </w:rPr>
        <w:t xml:space="preserve"> </w:t>
      </w:r>
      <w:r w:rsidR="0012700C" w:rsidRPr="008442EC">
        <w:rPr>
          <w:rFonts w:ascii="Century Gothic" w:hAnsi="Century Gothic" w:cs="CenturyGothic"/>
          <w:color w:val="000000"/>
        </w:rPr>
        <w:t>Health Visitors, Children’s Social Care (Safeguarding and Child Protection), Banbury Early</w:t>
      </w:r>
      <w:r w:rsidRPr="008442EC">
        <w:rPr>
          <w:rFonts w:ascii="Century Gothic" w:hAnsi="Century Gothic" w:cs="CenturyGothic"/>
          <w:color w:val="000000"/>
        </w:rPr>
        <w:t xml:space="preserve"> </w:t>
      </w:r>
      <w:r w:rsidR="0012700C" w:rsidRPr="008442EC">
        <w:rPr>
          <w:rFonts w:ascii="Century Gothic" w:hAnsi="Century Gothic" w:cs="CenturyGothic"/>
          <w:color w:val="000000"/>
        </w:rPr>
        <w:t>Intervention Hub, Hom</w:t>
      </w:r>
      <w:r w:rsidRPr="008442EC">
        <w:rPr>
          <w:rFonts w:ascii="Century Gothic" w:hAnsi="Century Gothic" w:cs="CenturyGothic"/>
          <w:color w:val="000000"/>
        </w:rPr>
        <w:t xml:space="preserve">e-School Link Worker, Community </w:t>
      </w:r>
      <w:r w:rsidR="0012700C" w:rsidRPr="008442EC">
        <w:rPr>
          <w:rFonts w:ascii="Century Gothic" w:hAnsi="Century Gothic" w:cs="CenturyGothic"/>
          <w:color w:val="000000"/>
        </w:rPr>
        <w:t>Paediatrics, Thames Valley Police, Multi Agency Safeguarding Hub (MASH), Butterfly</w:t>
      </w:r>
    </w:p>
    <w:p w:rsidR="0012700C" w:rsidRPr="008442EC" w:rsidRDefault="0012700C" w:rsidP="00560BD9">
      <w:pPr>
        <w:autoSpaceDE w:val="0"/>
        <w:autoSpaceDN w:val="0"/>
        <w:adjustRightInd w:val="0"/>
        <w:spacing w:after="0" w:line="360" w:lineRule="auto"/>
        <w:rPr>
          <w:rFonts w:ascii="Century Gothic" w:hAnsi="Century Gothic" w:cs="CenturyGothic"/>
          <w:color w:val="000000"/>
        </w:rPr>
      </w:pPr>
      <w:proofErr w:type="gramStart"/>
      <w:r w:rsidRPr="008442EC">
        <w:rPr>
          <w:rFonts w:ascii="Century Gothic" w:hAnsi="Century Gothic" w:cs="CenturyGothic"/>
          <w:color w:val="000000"/>
        </w:rPr>
        <w:t>Meadows Children’s Centre.</w:t>
      </w:r>
      <w:proofErr w:type="gramEnd"/>
    </w:p>
    <w:p w:rsidR="008442EC" w:rsidRPr="00560BD9" w:rsidRDefault="008442EC" w:rsidP="00560BD9">
      <w:pPr>
        <w:autoSpaceDE w:val="0"/>
        <w:autoSpaceDN w:val="0"/>
        <w:adjustRightInd w:val="0"/>
        <w:spacing w:after="0" w:line="360" w:lineRule="auto"/>
        <w:rPr>
          <w:rFonts w:ascii="Century Gothic" w:hAnsi="Century Gothic" w:cs="CenturyGothic"/>
          <w:color w:val="000000"/>
          <w:highlight w:val="yellow"/>
        </w:rPr>
      </w:pPr>
    </w:p>
    <w:p w:rsidR="0012700C" w:rsidRPr="008442EC" w:rsidRDefault="0012700C" w:rsidP="00560BD9">
      <w:pPr>
        <w:autoSpaceDE w:val="0"/>
        <w:autoSpaceDN w:val="0"/>
        <w:adjustRightInd w:val="0"/>
        <w:spacing w:after="0" w:line="360" w:lineRule="auto"/>
        <w:rPr>
          <w:rFonts w:ascii="Century Gothic" w:hAnsi="Century Gothic" w:cs="CenturyGothic"/>
          <w:color w:val="000000"/>
        </w:rPr>
      </w:pPr>
      <w:r w:rsidRPr="008442EC">
        <w:rPr>
          <w:rFonts w:ascii="Century Gothic" w:hAnsi="Century Gothic" w:cs="CenturyGothic"/>
          <w:color w:val="000000"/>
        </w:rPr>
        <w:lastRenderedPageBreak/>
        <w:t>The impact of each outside agency is closely monitored, and its success is recorded within the</w:t>
      </w:r>
      <w:r w:rsidR="008442EC" w:rsidRPr="008442EC">
        <w:rPr>
          <w:rFonts w:ascii="Century Gothic" w:hAnsi="Century Gothic" w:cs="CenturyGothic"/>
          <w:color w:val="000000"/>
        </w:rPr>
        <w:t xml:space="preserve"> </w:t>
      </w:r>
      <w:r w:rsidRPr="008442EC">
        <w:rPr>
          <w:rFonts w:ascii="Century Gothic" w:hAnsi="Century Gothic" w:cs="CenturyGothic"/>
          <w:color w:val="000000"/>
        </w:rPr>
        <w:t>individual child’s profiles.</w:t>
      </w:r>
    </w:p>
    <w:p w:rsidR="00224B0A" w:rsidRPr="008442EC" w:rsidRDefault="0012700C" w:rsidP="008442EC">
      <w:pPr>
        <w:autoSpaceDE w:val="0"/>
        <w:autoSpaceDN w:val="0"/>
        <w:adjustRightInd w:val="0"/>
        <w:spacing w:after="0" w:line="360" w:lineRule="auto"/>
        <w:rPr>
          <w:rFonts w:ascii="Century Gothic" w:hAnsi="Century Gothic" w:cs="CenturyGothic"/>
          <w:color w:val="000000"/>
        </w:rPr>
      </w:pPr>
      <w:r w:rsidRPr="008442EC">
        <w:rPr>
          <w:rFonts w:ascii="Century Gothic" w:hAnsi="Century Gothic" w:cs="CenturyGothic"/>
          <w:color w:val="000000"/>
        </w:rPr>
        <w:t>Further information as to the success of each intervention is available within the school’s evaluated</w:t>
      </w:r>
      <w:r w:rsidR="008442EC" w:rsidRPr="008442EC">
        <w:rPr>
          <w:rFonts w:ascii="Century Gothic" w:hAnsi="Century Gothic" w:cs="CenturyGothic"/>
          <w:color w:val="000000"/>
        </w:rPr>
        <w:t xml:space="preserve"> </w:t>
      </w:r>
      <w:r w:rsidRPr="008442EC">
        <w:rPr>
          <w:rFonts w:ascii="Century Gothic" w:hAnsi="Century Gothic" w:cs="CenturyGothic"/>
          <w:color w:val="000000"/>
        </w:rPr>
        <w:t>provision map. All interventions are evidence based so that improvements can be measured.</w:t>
      </w:r>
      <w:r w:rsidR="008442EC" w:rsidRPr="008442EC">
        <w:rPr>
          <w:rFonts w:ascii="Century Gothic" w:hAnsi="Century Gothic" w:cs="CenturyGothic"/>
          <w:color w:val="000000"/>
        </w:rPr>
        <w:t xml:space="preserve"> </w:t>
      </w:r>
      <w:r w:rsidRPr="008442EC">
        <w:rPr>
          <w:rFonts w:ascii="Century Gothic" w:hAnsi="Century Gothic" w:cs="CenturyGothic"/>
          <w:color w:val="000000"/>
        </w:rPr>
        <w:t>This year has seen many changes within the implementation of SEND. Staff</w:t>
      </w:r>
      <w:r w:rsidR="00B10641">
        <w:rPr>
          <w:rFonts w:ascii="Century Gothic" w:hAnsi="Century Gothic" w:cs="CenturyGothic"/>
          <w:color w:val="000000"/>
        </w:rPr>
        <w:t xml:space="preserve"> </w:t>
      </w:r>
      <w:bookmarkStart w:id="0" w:name="_GoBack"/>
      <w:bookmarkEnd w:id="0"/>
      <w:r w:rsidRPr="008442EC">
        <w:rPr>
          <w:rFonts w:ascii="Century Gothic" w:hAnsi="Century Gothic" w:cs="CenturyGothic"/>
          <w:color w:val="000000"/>
        </w:rPr>
        <w:t>have embraced the</w:t>
      </w:r>
      <w:r w:rsidR="008442EC" w:rsidRPr="008442EC">
        <w:rPr>
          <w:rFonts w:ascii="Century Gothic" w:hAnsi="Century Gothic" w:cs="CenturyGothic"/>
          <w:color w:val="000000"/>
        </w:rPr>
        <w:t xml:space="preserve"> </w:t>
      </w:r>
      <w:r w:rsidRPr="008442EC">
        <w:rPr>
          <w:rFonts w:ascii="Century Gothic" w:hAnsi="Century Gothic" w:cs="CenturyGothic"/>
          <w:color w:val="000000"/>
        </w:rPr>
        <w:t>new framework, and are working effectively and confidently within it to ensure all our pupils receive</w:t>
      </w:r>
      <w:r w:rsidR="008442EC" w:rsidRPr="008442EC">
        <w:rPr>
          <w:rFonts w:ascii="Century Gothic" w:hAnsi="Century Gothic" w:cs="CenturyGothic"/>
          <w:color w:val="000000"/>
        </w:rPr>
        <w:t xml:space="preserve"> </w:t>
      </w:r>
      <w:r w:rsidRPr="008442EC">
        <w:rPr>
          <w:rFonts w:ascii="Century Gothic" w:hAnsi="Century Gothic" w:cs="CenturyGothic"/>
          <w:color w:val="000000"/>
        </w:rPr>
        <w:t>the best possible educatio</w:t>
      </w:r>
      <w:r w:rsidR="008442EC" w:rsidRPr="008442EC">
        <w:rPr>
          <w:rFonts w:ascii="Century Gothic" w:hAnsi="Century Gothic" w:cs="CenturyGothic"/>
          <w:color w:val="000000"/>
        </w:rPr>
        <w:t xml:space="preserve">n. Our </w:t>
      </w:r>
      <w:r w:rsidR="00B10641">
        <w:rPr>
          <w:rFonts w:ascii="Century Gothic" w:hAnsi="Century Gothic" w:cs="CenturyGothic"/>
          <w:color w:val="000000"/>
        </w:rPr>
        <w:t xml:space="preserve">new </w:t>
      </w:r>
      <w:r w:rsidR="008442EC" w:rsidRPr="008442EC">
        <w:rPr>
          <w:rFonts w:ascii="Century Gothic" w:hAnsi="Century Gothic" w:cs="CenturyGothic"/>
          <w:color w:val="000000"/>
        </w:rPr>
        <w:t>SEN Governor (</w:t>
      </w:r>
      <w:r w:rsidR="00B10641">
        <w:rPr>
          <w:rFonts w:ascii="Century Gothic" w:hAnsi="Century Gothic" w:cs="CenturyGothic"/>
          <w:color w:val="000000"/>
        </w:rPr>
        <w:t>Michelle Jarvis</w:t>
      </w:r>
      <w:r w:rsidRPr="008442EC">
        <w:rPr>
          <w:rFonts w:ascii="Century Gothic" w:hAnsi="Century Gothic" w:cs="CenturyGothic"/>
          <w:color w:val="000000"/>
        </w:rPr>
        <w:t>) has met regularly with me to offer</w:t>
      </w:r>
      <w:r w:rsidR="008442EC" w:rsidRPr="008442EC">
        <w:rPr>
          <w:rFonts w:ascii="Century Gothic" w:hAnsi="Century Gothic" w:cs="CenturyGothic"/>
          <w:color w:val="000000"/>
        </w:rPr>
        <w:t xml:space="preserve"> </w:t>
      </w:r>
      <w:r w:rsidRPr="008442EC">
        <w:rPr>
          <w:rFonts w:ascii="Century Gothic" w:hAnsi="Century Gothic" w:cs="CenturyGothic"/>
          <w:color w:val="000000"/>
        </w:rPr>
        <w:t xml:space="preserve">support and keep up to date with the changing SEND landscape. </w:t>
      </w:r>
      <w:r w:rsidRPr="00B10641">
        <w:rPr>
          <w:rFonts w:ascii="Century Gothic" w:hAnsi="Century Gothic" w:cs="CenturyGothic"/>
          <w:color w:val="000000"/>
        </w:rPr>
        <w:t>It has been a pleasure to</w:t>
      </w:r>
      <w:r w:rsidR="008442EC" w:rsidRPr="00B10641">
        <w:rPr>
          <w:rFonts w:ascii="Century Gothic" w:hAnsi="Century Gothic" w:cs="CenturyGothic"/>
          <w:color w:val="000000"/>
        </w:rPr>
        <w:t xml:space="preserve"> </w:t>
      </w:r>
      <w:r w:rsidRPr="00B10641">
        <w:rPr>
          <w:rFonts w:ascii="Century Gothic" w:hAnsi="Century Gothic" w:cs="CenturyGothic"/>
          <w:color w:val="000000"/>
        </w:rPr>
        <w:t>continue in this role this year, and to have been so well supported.</w:t>
      </w:r>
    </w:p>
    <w:sectPr w:rsidR="00224B0A" w:rsidRPr="008442EC" w:rsidSect="004E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0C"/>
    <w:rsid w:val="000078A5"/>
    <w:rsid w:val="00024FD2"/>
    <w:rsid w:val="000D34B8"/>
    <w:rsid w:val="0012700C"/>
    <w:rsid w:val="00164525"/>
    <w:rsid w:val="002A0A77"/>
    <w:rsid w:val="00310474"/>
    <w:rsid w:val="00386D4F"/>
    <w:rsid w:val="00452E91"/>
    <w:rsid w:val="004E6A6D"/>
    <w:rsid w:val="00501CBB"/>
    <w:rsid w:val="00542327"/>
    <w:rsid w:val="00560BD9"/>
    <w:rsid w:val="00660520"/>
    <w:rsid w:val="007161DA"/>
    <w:rsid w:val="007452EB"/>
    <w:rsid w:val="007A7147"/>
    <w:rsid w:val="008442EC"/>
    <w:rsid w:val="00936528"/>
    <w:rsid w:val="00A9722B"/>
    <w:rsid w:val="00AA1947"/>
    <w:rsid w:val="00B10641"/>
    <w:rsid w:val="00B91682"/>
    <w:rsid w:val="00B96877"/>
    <w:rsid w:val="00F116E4"/>
    <w:rsid w:val="00F4259B"/>
    <w:rsid w:val="00F6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00C"/>
    <w:rPr>
      <w:color w:val="0000FF" w:themeColor="hyperlink"/>
      <w:u w:val="single"/>
    </w:rPr>
  </w:style>
  <w:style w:type="table" w:styleId="TableGrid">
    <w:name w:val="Table Grid"/>
    <w:basedOn w:val="TableNormal"/>
    <w:uiPriority w:val="59"/>
    <w:rsid w:val="0056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00C"/>
    <w:rPr>
      <w:color w:val="0000FF" w:themeColor="hyperlink"/>
      <w:u w:val="single"/>
    </w:rPr>
  </w:style>
  <w:style w:type="table" w:styleId="TableGrid">
    <w:name w:val="Table Grid"/>
    <w:basedOn w:val="TableNormal"/>
    <w:uiPriority w:val="59"/>
    <w:rsid w:val="0056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xfordshire.gov.uk/cms/public-site/special-educational-needs-and-disability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ttimms</cp:lastModifiedBy>
  <cp:revision>2</cp:revision>
  <cp:lastPrinted>2017-07-05T14:50:00Z</cp:lastPrinted>
  <dcterms:created xsi:type="dcterms:W3CDTF">2017-07-06T14:38:00Z</dcterms:created>
  <dcterms:modified xsi:type="dcterms:W3CDTF">2017-07-06T14:38:00Z</dcterms:modified>
</cp:coreProperties>
</file>